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5DD" w:rsidRDefault="009E05DD" w:rsidP="00530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МЕСТНАЯ АДМИНИСТРАЦИЯ УРВАНСКОГО МУНИЦИПАЛЬНОГО РАЙОНА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КАБАРДИНО-БАЛКАРСКОЙ РЕСПУБЛИКИ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24 июля 2023 г. N 691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ПОРЯДКЕ СОЗДАНИЯ, РЕКОНСТРУКЦИИ И ПОДДЕРЖАНИЯ В СОСТОЯНИИ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ПОСТОЯННОЙ ГОТОВНОСТИ К ИСПОЛЬЗОВАНИЮ СИСТЕМ ОПОВЕЩЕНИЯ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НАСЕЛЕНИЯ УРВАНСКОГО МУНИЦИПАЛЬНОГО РАЙОНА КБР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статьей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 местная администрация Урванского муниципального района постановляет: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прилагаемые </w:t>
      </w:r>
      <w:hyperlink w:anchor="Par2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Правила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создания, реконструкции и поддержания в состоянии постоянной готовности к использованию систем оповещения населения Урванского муниципального района КБР.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1 сентября 2023 г., за исключением пункта 12 Правил, утвержденных настоящим постановлением, который вступает в силу с 1 сентября 2024 г., и действует до 1 сентября 2029 г.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Признать утратившим силу с 1 сентября 2023 г.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местной администрации Урванского муниципального района N 713 от 02.07.2021 "Об утверждении Положения о системе оповещения и информирования населения Урванского муниципального района об угрозе возникновения или возникновении чрезвычайных ситуаций природного и техногенного характера и об опасностях, возникающих при ведении военных действий или вследствие этих действий".</w:t>
      </w:r>
      <w:proofErr w:type="gramEnd"/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главы местной администрации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Урванского муниципального района КБР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В.АЖИЕВ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Урванского муниципального района КБР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24 июля 2023 г. N 691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29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СОЗДАНИЯ, РЕКОНСТРУКЦИИ И ПОДДЕРЖАНИЯ В СОСТОЯНИИ ПОСТОЯННОЙ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ГОТОВНОСТИ К ИСПОЛЬЗОВАНИЮ СИСТЕМ ОПОВЕЩЕНИЯ НАСЕЛЕНИЯ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 Правила устанавливают порядок создания, реконструкции и поддержания в состоянии постоянной готовности к использованию систем оповещения населения.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Системы оповещения населения создаются для доведения до населения сигналов оповещения и экстренной информации об опасностях, возникающих при военных конфликтах или </w:t>
      </w:r>
      <w:r>
        <w:rPr>
          <w:rFonts w:ascii="Times New Roman" w:hAnsi="Times New Roman" w:cs="Times New Roman"/>
          <w:sz w:val="24"/>
          <w:szCs w:val="24"/>
        </w:rPr>
        <w:lastRenderedPageBreak/>
        <w:t>вследствие этих конфликтов, а также при чрезвычайных ситуациях природного и техногенного характера.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Создаются следующие системы оповещения населения: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системы оповещения субъектов Российской Федерации (далее - региональные системы оповещения населения) - органами государственной власти субъектов Российской Федерации;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муниципальные системы оповещения населения, являющиеся сегментами региональных систем оповещения населения, - органами местного самоуправления;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локальные системы оповещения населения - организациями, указанными в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9"/>
      <w:bookmarkEnd w:id="1"/>
      <w:r>
        <w:rPr>
          <w:rFonts w:ascii="Times New Roman" w:hAnsi="Times New Roman" w:cs="Times New Roman"/>
          <w:sz w:val="24"/>
          <w:szCs w:val="24"/>
        </w:rPr>
        <w:t xml:space="preserve">4. Границами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зон действия систем оповещения населения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муниципальных систем оповещения населения - административные границы муниципальных образований поселений Урванского муниципального района соответственно;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локальных систем оповещения населения: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организаций, эксплуатирующих опасные производственные объекты I и II классов опасности,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- границы зон воздействия поражающих факторов, определяемых в соответствии с законодательством в области промышленной безопасности;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организаций, эксплуатирующих особо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радиационно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опасные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ядерно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- границы территорий в радиусе 5 километров вокруг указанных производств и объектов (включая зону безопасности с особым правовым режимом);</w:t>
      </w:r>
      <w:proofErr w:type="gramEnd"/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организаций, эксплуатирующих гидротехнические сооружения чрезвычайно высокой опасности и гидротехнические сооружения высокой опасности, - границы территорий, находящихся в нижнем бьефе, в зонах затопления на расстоянии до 6 километров от указанных гидротехнических сооружений.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Мероприятия по созданию, реконструкции муниципальных систем оповещения населения проводятся в 3 этапа в соответствии с </w:t>
      </w:r>
      <w:hyperlink w:anchor="Par4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пунктами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8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46"/>
      <w:bookmarkEnd w:id="2"/>
      <w:r>
        <w:rPr>
          <w:rFonts w:ascii="Times New Roman" w:hAnsi="Times New Roman" w:cs="Times New Roman"/>
          <w:sz w:val="24"/>
          <w:szCs w:val="24"/>
        </w:rPr>
        <w:t>6. Реконструкция систем оповещения населения проводится в случаях: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необходимости полной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замены технических средств оповещения системы оповещения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населения, не выслуживших установленный заводом-изготовителем эксплуатационный ресурс, в связи с невозможностью восстановления из-за выхода из строя (потери работоспособности)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б) необходимости полной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замены технических средств оповещения системы оповещения населения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связи с невозможностью восстановления выслуживших установленный заводом-изготовителем эксплуатационный ресурс.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9"/>
      <w:bookmarkEnd w:id="3"/>
      <w:r>
        <w:rPr>
          <w:rFonts w:ascii="Times New Roman" w:hAnsi="Times New Roman" w:cs="Times New Roman"/>
          <w:sz w:val="24"/>
          <w:szCs w:val="24"/>
        </w:rPr>
        <w:t>7. На первом этапе разрабатываются план мероприятий, техническое задание и проектно-техническая документация на создание или реконструкцию системы оповещения населения.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по созданию или реконструкции системы оповещения населения должен содержать этапы и мероприятия, перечисленные в настоящем пункте, а также в </w:t>
      </w:r>
      <w:hyperlink w:anchor="Par7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пунктах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8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9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 (по объектам), сроки выполнения мероприятий, а также сведения об ответственных должностных лицах (организациях), выполняющих эти мероприятия.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 на создание или реконструкцию системы оповещения населения должно содержать виды и характеристики работ, подлежащих выполнению, требования к системе оповещения населения с учетом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разработке технического задания на создание или реконструкцию системы оповещения населения учитываются: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границы </w:t>
      </w:r>
      <w:proofErr w:type="gramStart"/>
      <w:r>
        <w:rPr>
          <w:rFonts w:ascii="Times New Roman" w:hAnsi="Times New Roman" w:cs="Times New Roman"/>
          <w:sz w:val="24"/>
          <w:szCs w:val="24"/>
        </w:rPr>
        <w:t>зоны действия системы оповещения населения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согласно </w:t>
      </w:r>
      <w:hyperlink w:anchor="Par3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пункту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возможности информационно-телекоммуникационной инфраструктуры сетей связи операторов связи, действующих на территории создаваемой или реконструируемой системы оповещения населения с учетом перспектив ее развития;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сопрягаемые с создаваемой или реконструируемой системой оповещения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действующие автоматизированные и информационные системы, взаимодействие которых определено законодательством Российской Федерации;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объектов, производств и сооружений, в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размещения которых должны быть созданы локальные системы оповещения населения в соответствии со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 расположение мест массового пребывания людей;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зонах экстренного оповещения населения.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Проектно-техническая документация разрабатывается в текстовом и графическом виде и состоит из следующих основных разделов: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 "Пояснительная записка";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 "Проектно-изыскательские работы с обследованием объектов для размещения технических средств оповещения";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 "Технологические решения по размещению технических средств оповещения";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4 "Мероприятия и технические решения по подключению к сетям электроснабжения и телекоммуникаций, системам заземления";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раздел 5 "Зоны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звукопокрытия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оконечными средствами оповещения";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6 "Мероприятия по обеспечению защиты информации в системе оповещения населения";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7 "Спецификация технических средств оповещения, оборудования, кабельной продукции и расходных материалов";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8 "Сметы на создание или реконструкцию системы оповещения населения";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9 "Иная документация в случаях, предусмотренных законодательными и иными нормативными правовыми актами Российской Федерации, субъекта Российской Федерации, муниципального образования".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обеспечения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звукопокрытия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оконечными средствами оповещения муниципальных систем оповещения населения в населенных пунктах допускается устанавливать оконечные средства оповещения населения на крышах зданий, сооружений и многоквартирных домов по согласованию с собственниками соответствующего имущества.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Согласование мест размещения технических средств оповещения, в том числе оконечных средств оповещения населения, осуществляется заказчиком проектно-технической документации в соответствии с законодательством Российской Федерации.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проектно-техническую документацию, ранее выданную заказчику проектно-технической документации, допускается вносить обоснованные исправления, исключения или добавления данных.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Обоснования изменений, в том числе расчетов количества и мест размещения технических средств оповещения населения, а также зон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звукопокрытия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оконечными средствами оповещения, вносятся в пояснительную записку.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проектно-технической документации выполняется на основании разрешения, которое утверждает руководитель организации - разработчика такой документации или лицо, исполняющее его обязанности.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 случае разработки плана мероприятий, технического задания и проектно-технической документации на создание или реконструкцию муниципальной системы оповещения населения Урванского района с учетом всех муниципальных образований планы мероприятий, технические задания и проектно-техническая документация на создание или реконструкцию систем оповещения населения в поселениях Урванского муниципального района не разрабатываются.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75"/>
      <w:bookmarkEnd w:id="4"/>
      <w:r>
        <w:rPr>
          <w:rFonts w:ascii="Times New Roman" w:hAnsi="Times New Roman" w:cs="Times New Roman"/>
          <w:sz w:val="24"/>
          <w:szCs w:val="24"/>
        </w:rPr>
        <w:t xml:space="preserve">9. План мероприятий, техническое задание и проектно-техническая документация на создание или реконструкцию системы оповещения населения проверяются на предмет соответствия </w:t>
      </w:r>
      <w:hyperlink w:anchor="Par4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пункту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 и согласовываются: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органом местного самоуправления с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 - при создании или реконструкции муниципальной системы оповещения населения;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органами местного самоуправления поселений с органом местного самоуправления Урванского муниципального района, на территории которого находятся муниципальные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образования, с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 - при создании или реконструкции муниципальных систем оповещения населения в поселениях.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согласования документов, указанных в </w:t>
      </w:r>
      <w:hyperlink w:anchor="Par7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абзаце первом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пункта, не должен превышать 30 календарных дней со дня их поступления в орган государственной власти субъекта Российской Федерации, территориальный орган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направлении в установленный настоящими Правилами срок обоснованных замечаний проводятся мероприятия по 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устранению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осуществляется повторное согласование.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ненаправления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установленный настоящими Правилами срок документа о согласовании или обоснованных замечаний план мероприятий (техническое задание, проектно-техническая документация) на создание или реконструкцию системы оповещения населения считается согласованным.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мероприятий, техническое задание и проектно-техническая документация утверждаются должностным лицом органа государственной власти субъекта Российской Федерации, органа местного самоуправления, на которое возложены соответствующие полномочия.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На втором этапе: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устанавливаются технические средства оповещения, сертифицированные в соответствии с техническим регламентом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</w:t>
      </w:r>
      <w:proofErr w:type="gramStart"/>
      <w:r>
        <w:rPr>
          <w:rFonts w:ascii="Times New Roman" w:hAnsi="Times New Roman" w:cs="Times New Roman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ЕАЭС 050/2021), или технические средства оповещения населения - при наличии документов об оценке соответствия обязательным требованиям, ранее установленным актами, входящими в право Евразийского экономического союза, или законодательством государства - члена Евразийского экономического союза, выданных или принятых до даты вступления в силу технического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регламента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</w:t>
      </w:r>
      <w:proofErr w:type="gramStart"/>
      <w:r>
        <w:rPr>
          <w:rFonts w:ascii="Times New Roman" w:hAnsi="Times New Roman" w:cs="Times New Roman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ЕАЭС 050/2021) в соответствии с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решением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Коллегии Евразийской экономической комиссии от 1 февраля 2022 г. N 18 "О переходных положениях технического регламента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</w:t>
      </w:r>
      <w:proofErr w:type="gramStart"/>
      <w:r>
        <w:rPr>
          <w:rFonts w:ascii="Times New Roman" w:hAnsi="Times New Roman" w:cs="Times New Roman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ЕАЭС 050/2021)";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проводятся работы, предусмотренные проектно-технической документацией на создание или реконструкцию системы оповещения населения;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в) осуществляются подключение системы оповещения населения к сетям операторов связи для целей кабельного и (или) эфирного телевизионного вещания и (или) радиовещания, а также проводного радиовещания в соответствии с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31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передачи операторами связи сигналов оповещения и (или) экстренной информации о возникающих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опасностях, о правилах поведения населения и необходимости проведения мероприятий по защите, утвержденных постановлением Правительства Российской Федерации от 28 декабря 2020 г. N 2322 "О порядке взаимодействия федеральных органов исполнительной власти, органов исполнительной власти </w:t>
      </w:r>
      <w:r>
        <w:rPr>
          <w:rFonts w:ascii="Times New Roman" w:hAnsi="Times New Roman" w:cs="Times New Roman"/>
          <w:sz w:val="24"/>
          <w:szCs w:val="24"/>
        </w:rPr>
        <w:lastRenderedPageBreak/>
        <w:t>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опасностях", ввод адресов направлений оповещения и взаимодействия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базу данных технических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средств оповещения системы оповещения населения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комплексная наладка программного обеспечения системы оповещения населения и технических средств оповещения, включая средства защиты информации;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проводится обучение правилам эксплуатации допускаемых к эксплуатации технических средств оповещения дежурного (дежурно-диспетчерского) и технического персонала органов, осуществляющих управление гражданской обороной, и органов повседневного управления единой государственной системы предупреждения и ликвидации чрезвычайных ситуаций.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87"/>
      <w:bookmarkEnd w:id="5"/>
      <w:r>
        <w:rPr>
          <w:rFonts w:ascii="Times New Roman" w:hAnsi="Times New Roman" w:cs="Times New Roman"/>
          <w:sz w:val="24"/>
          <w:szCs w:val="24"/>
        </w:rPr>
        <w:t xml:space="preserve">11. На третьем этапе проводятся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испытания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осуществляется ввод системы оповещения населения в эксплуатацию.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Мероприятия по созданию и реконструкции локальных систем оповещения населения устанавливаются решением руководителя организации, указанной в </w:t>
      </w:r>
      <w:hyperlink r:id="rId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обороне", при этом разрабатывается проектно-техническая документация, указанная в </w:t>
      </w:r>
      <w:hyperlink w:anchor="Par4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Правил, за исключением сметы на создание системы оповещения населения, и утверждается должностным лицом такой организации, на которое возложены соответствующие полномочия.</w:t>
      </w:r>
      <w:proofErr w:type="gramEnd"/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Согласование проектно-технической документации на создание или реконструкцию локальной системы оповещения населения на предмет соответствия </w:t>
      </w:r>
      <w:hyperlink w:anchor="Par4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пункту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 осуществляется последовательно органом местного самоуправления муниципального образования, на территории которого размещены производства, объекты, сооружения и зоны воздействия их поражающих факторов, органом государственной власти субъекта Российской Федерации,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(далее - согласующие органы). При этом срок согласования указанной документации каждым согласующим органом не должен превышать 10 рабочих дней со дня поступления такой документации.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направлении в установленный настоящими Правилами срок обоснованных замечаний согласующего органа проводятся мероприятия по 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устранению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осуществляется повторное согласование.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ненаправления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согласующим органом в установленный настоящими Правилами срок документа о согласовании проектно-технической документации или обоснованных замечаний к такой документации проектно-техническая документация считается согласованной.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92"/>
      <w:bookmarkEnd w:id="6"/>
      <w:r>
        <w:rPr>
          <w:rFonts w:ascii="Times New Roman" w:hAnsi="Times New Roman" w:cs="Times New Roman"/>
          <w:sz w:val="24"/>
          <w:szCs w:val="24"/>
        </w:rPr>
        <w:t xml:space="preserve">13. Ввод системы оповещения населения в эксплуатацию осуществляется на основании правового акта органа местного самоуправления, распорядительного документа организации, указанной в </w:t>
      </w:r>
      <w:hyperlink r:id="rId1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9 Федерального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"О гражданской обороне", принятого при условии положительных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результатов испытаний системы оповещения населения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введенную в эксплуатацию систему оповещения населения оформляются паспорт и положение о соответствующей системе оповещения населения.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и содержание текстовых и графических частей, входящих в паспорта и положения о системах оповещения населения, устанавливаются Министерством Российской Федерации по </w:t>
      </w:r>
      <w:r>
        <w:rPr>
          <w:rFonts w:ascii="Times New Roman" w:hAnsi="Times New Roman" w:cs="Times New Roman"/>
          <w:sz w:val="24"/>
          <w:szCs w:val="24"/>
        </w:rPr>
        <w:lastRenderedPageBreak/>
        <w:t>делам гражданской обороны, чрезвычайным ситуациям и ликвидации последствий стихийных бедствий.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испытаний системы оповещения населения органом местного самоуправления, организацией, указанной в </w:t>
      </w:r>
      <w:hyperlink r:id="rId1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обороне", создается комиссия с участием представителя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Вывод из эксплуатации действующей системы оповещения населения осуществляется после ввода в эксплуатацию новой системы оповещения населения.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Поддержание в состоянии постоянной готовности систем оповещения населения достигается за счет: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осуществления обучения уполномоченного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задействование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 оповещения населения дежурного (дежурно-диспетчерского) персонала ЕДДС органов, осуществляющих управление гражданской обороной, органов повседневного управления единой государственной системы предупреждения и ликвидации чрезвычайных ситуаций и организаций, указанных в </w:t>
      </w:r>
      <w:hyperlink r:id="rId1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заблаговременного формирования сигналов оповещения и экстренной информации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регулярного проведения проверок наличия и готовности технических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средств оповещения системы оповещения населения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проектно-технической документацией;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эксплуатационно-технического обслуживания, ремонта неисправных и замены выслуживших установленный эксплуатационный ресурс технических средств оповещения;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создания запасов (резервов) средств оповещения населения и поддержания их в готовности к использованию по предназначению в соответствии с </w:t>
      </w:r>
      <w:hyperlink r:id="rId1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27 апреля 2000 г. N 379 "О накоплении, хранении и использовании в целях гражданской обороны запасов материально-технических, продовольственных, медицинских и иных средств";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осуществления реконструкции систем оповещения населения в случаях, установленных </w:t>
      </w:r>
      <w:hyperlink w:anchor="Par4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Положения о муниципальных и локальных системах оповещения населения утверждаются правовыми актами органов местного самоуправления, распорядительными документами организаций, указанных в </w:t>
      </w:r>
      <w:hyperlink r:id="rId1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обороне", соответственно.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поддержанием в состоянии постоянной готовности к использованию систем оповещения населения осуществляется в ходе комплексных и технических проверок, проводимых в </w:t>
      </w:r>
      <w:hyperlink w:anchor="Par11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Финансовое обеспечение расходов, связанных с созданием, реконструкцией и поддержанием в состоянии постоянной готовности к использованию систем оповещения населения, осуществляется за счет средств бюджетов субъектов Российской Федерации, средств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местных бюджетов, а также средств организаций, указанных в </w:t>
      </w:r>
      <w:hyperlink r:id="rId1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обороне", и иных источников, не запрещенных законодательством Российской Федерации.</w:t>
      </w:r>
      <w:proofErr w:type="gramEnd"/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Правилам создания, реконструкции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поддержания в состоянии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постоянной</w:t>
      </w:r>
      <w:proofErr w:type="gramEnd"/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готовности к использованию систем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оповещения населения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Par118"/>
      <w:bookmarkEnd w:id="7"/>
      <w:r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ПРОВЕДЕНИЯ КОМПЛЕКСНЫХ И ТЕХНИЧЕСКИХ ПРОВЕРОК ГОТОВНОСТИ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СИСТЕМ ОПОВЕЩЕНИЯ НАСЕЛЕНИЯ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Комплексные и технические проверки готовности систем оповещения населения проводятся в целях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поддержанием в состоянии постоянной готовности к использованию систем оповещения населения.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комплексных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проверок готовности систем оповещения населения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осуществляется включение оконечных средств оповещения и доведение до населения сигнала оповещения "ВНИМАНИЕ ВСЕМ!" и информации в виде аудио-, аудиовизуального, текстового сообщения "ПРОВОДИТСЯ ПРОВЕРКА ГОТОВНОСТИ СИСТЕМЫ ОПОВЕЩЕНИЯ НАСЕЛЕНИЯ! ПРОСЬБА СОХРАНЯТЬ СПОКОЙСТВИЕ!", в том числе путем замещения телерадиовещания с перерывом вещательных программ.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технических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проверок готовности систем оповещения населения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проверяется исправность технических средств оповещения без включения оконечных средств оповещения и доведения сигнала оповещения и соответствующей информации до населения.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оценки готовности систем оповещения населения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использованию по предназначению устанавливаются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Комплексные проверки готовности муниципальных систем оповещения населения проводятся 2 раза в год комиссией по проверке готовности систем оповещения населения, назначаемой органами местного самоуправления. Включение оконечных средств оповещения и доведение до населения сигнала оповещения и соответствующей информации осуществляются в дневное время в первую среду марта и октября, при этом замещение эфирного телевизионного вещания и радиовещания осуществляется с 10 часов 43 минут по местному времени продолжительностью до 1 минуты.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подготовке к проведению комплексных проверок готовности региональных и муниципальных систем оповещения населения органами государственной власти субъектов Российской Федерации и органами местного самоуправления заблаговременно (не позднее 3 рабочих дней до их начала) осуществляется информирование населения об их проведении.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В состав комиссии по проверке готовности муниципальной системы оповещения населения включаются представители органов местного самоуправления,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бедствий, операторов связи, предоставивших каналы связи в интересах муниципальной системы оповещения населения, а также операторов связи, оказывающих услуги эфирного телевизионного вещания (включаются только в состав комиссии по проверке готовности региональной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системы оповещения населения).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 решению муниципальной комиссии по предупреждению и ликвидации чрезвычайных ситуаций и обеспечению пожарной безопасности могут проводиться дополнительные комплексные проверки готовности муниципальных систем оповещения населения.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Комплексные проверки готовности локальных систем оповещения населения проводятся эксплуатирующими организациями по согласованию с органами местного самоуправления не реже одного раза в год комиссией, назначаемой руководителем организации, указанной в </w:t>
      </w:r>
      <w:hyperlink r:id="rId1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обороне", с участием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бедствий.</w:t>
      </w:r>
      <w:proofErr w:type="gramEnd"/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подготовке к проведению комплексных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проверок готовности локальных систем оповещения населения эксплуатирующей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по согласованию с органами местного самоуправления заблаговременно (не позднее 3 рабочих дней до их начала) осуществляется информирование населения об их проведении.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Технические проверки готовности систем оповещения населения проводятся дежурным (дежурно-диспетчерским) персоналом органов, осуществляющих управление гражданской обороной, органов повседневного управления единой государственной системы предупреждения и ликвидации чрезвычайных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ситуаций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эксплуатирующих организаций, уполномоченным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задействование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 оповещения населения, с периодичностью не реже одного раза в сутки.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технической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проверки готовности системы оповещения населения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отражаются в журнале несения дежурства дежурным (дежурно-диспетчерским) персоналом, проводившим техническую проверку.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По результатам комплексной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проверки готовности системы оповещения населения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оформляется акт по форме, устанавливаемой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Акты по результатам комплексных проверок готовности, муниципальной и локальной систем оповещения населения утверждаются соответственно главами муниципальных образований, руководителями организаций, указанных в </w:t>
      </w:r>
      <w:hyperlink r:id="rId1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обороне", или лицами, исполняющими их обязанности.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Утвержденный акт по результатам комплексной проверки готовности системы оповещения населения направляется в территориальный орган Министерства Российской Федерации по делам гражданской обороны, чрезвычайным ситуациям и ликвидации последствий стихийных бедствий не позднее 30 календарных дней с даты включения оконечных средств оповещения и доведения до населения сигнала оповещения "ВНИМАНИЕ ВСЕМ!" и информации в виде аудио-, аудиовизуального, текстового сообщения "ПРОВОДИТСЯ ПРОВЕРКА ГОТОВНОСТИ СИСТЕМЫ ОПОВЕЩЕНИЯ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НАСЕЛЕНИЯ! ПРОСЬБА СОХРАНЯТЬ СПОКОЙСТВИЕ!".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F3" w:rsidRPr="00530924" w:rsidRDefault="00E510F3" w:rsidP="005236F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sectPr w:rsidR="00E510F3" w:rsidRPr="00530924" w:rsidSect="00C426B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924"/>
    <w:rsid w:val="00096D7F"/>
    <w:rsid w:val="000D07E3"/>
    <w:rsid w:val="0018568D"/>
    <w:rsid w:val="00211069"/>
    <w:rsid w:val="003E3059"/>
    <w:rsid w:val="003E6093"/>
    <w:rsid w:val="00423108"/>
    <w:rsid w:val="004C45EB"/>
    <w:rsid w:val="005236FC"/>
    <w:rsid w:val="00530924"/>
    <w:rsid w:val="005A21CB"/>
    <w:rsid w:val="005D5FDC"/>
    <w:rsid w:val="00681C54"/>
    <w:rsid w:val="00731BEC"/>
    <w:rsid w:val="00775A31"/>
    <w:rsid w:val="0078679D"/>
    <w:rsid w:val="0082001F"/>
    <w:rsid w:val="00820413"/>
    <w:rsid w:val="00950827"/>
    <w:rsid w:val="009B7F28"/>
    <w:rsid w:val="009E05DD"/>
    <w:rsid w:val="00A34B63"/>
    <w:rsid w:val="00AC5413"/>
    <w:rsid w:val="00B36CCE"/>
    <w:rsid w:val="00B40F92"/>
    <w:rsid w:val="00BB1590"/>
    <w:rsid w:val="00BD4321"/>
    <w:rsid w:val="00CD7CE8"/>
    <w:rsid w:val="00D05D26"/>
    <w:rsid w:val="00D15517"/>
    <w:rsid w:val="00D63499"/>
    <w:rsid w:val="00E510F3"/>
    <w:rsid w:val="00E85B25"/>
    <w:rsid w:val="00EA23E2"/>
    <w:rsid w:val="00F10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975846A4A88DAE9303AC6CAAB0A8BC8C107334CA54F2167E687380E5C60F093D20895E0FC7B0B569E52BA77237EEFA7690DB0A17912B1Ei2H7G" TargetMode="External"/><Relationship Id="rId13" Type="http://schemas.openxmlformats.org/officeDocument/2006/relationships/hyperlink" Target="consultantplus://offline/ref=65975846A4A88DAE9303AC6CAAB0A8BC8C157734CF55F2167E687380E5C60F093D20895E0BC3BBE03DAA2AFB3563FDF97F90D9020Bi9H0G" TargetMode="External"/><Relationship Id="rId18" Type="http://schemas.openxmlformats.org/officeDocument/2006/relationships/hyperlink" Target="consultantplus://offline/ref=65975846A4A88DAE9303AC6CAAB0A8BC8C157734CF55F2167E687380E5C60F093D20895E0BC3BBE03DAA2AFB3563FDF97F90D9020Bi9H0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65975846A4A88DAE9303AC6CAAB0A8BC8C157734CF55F2167E687380E5C60F093D20895E0FC7B0B36FE52BA77237EEFA7690DB0A17912B1Ei2H7G" TargetMode="External"/><Relationship Id="rId12" Type="http://schemas.openxmlformats.org/officeDocument/2006/relationships/hyperlink" Target="consultantplus://offline/ref=65975846A4A88DAE9303AC6CAAB0A8BC8C157734CF55F2167E687380E5C60F093D20895E0BC3BBE03DAA2AFB3563FDF97F90D9020Bi9H0G" TargetMode="External"/><Relationship Id="rId17" Type="http://schemas.openxmlformats.org/officeDocument/2006/relationships/hyperlink" Target="consultantplus://offline/ref=65975846A4A88DAE9303AC6CAAB0A8BC8C157734CF55F2167E687380E5C60F093D20895E0BC3BBE03DAA2AFB3563FDF97F90D9020Bi9H0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5975846A4A88DAE9303AC6CAAB0A8BC8C157734CF55F2167E687380E5C60F093D20895E0BC3BBE03DAA2AFB3563FDF97F90D9020Bi9H0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975846A4A88DAE9303AC6CAAB0A8BC8C157734CF55F2167E687380E5C60F093D20895E0BC3BBE03DAA2AFB3563FDF97F90D9020Bi9H0G" TargetMode="External"/><Relationship Id="rId11" Type="http://schemas.openxmlformats.org/officeDocument/2006/relationships/hyperlink" Target="consultantplus://offline/ref=65975846A4A88DAE9303AC6CAAB0A8BC8C157734CF55F2167E687380E5C60F093D20895E0BC3BBE03DAA2AFB3563FDF97F90D9020Bi9H0G" TargetMode="External"/><Relationship Id="rId5" Type="http://schemas.openxmlformats.org/officeDocument/2006/relationships/hyperlink" Target="consultantplus://offline/ref=65975846A4A88DAE9303B261BCDCF5B18C1B2D39C755FA46263728DDB2CF055E7A6FD00E4B92BDB76DF07FFE2860E3FBi7H4G" TargetMode="External"/><Relationship Id="rId15" Type="http://schemas.openxmlformats.org/officeDocument/2006/relationships/hyperlink" Target="consultantplus://offline/ref=65975846A4A88DAE9303AC6CAAB0A8BC8B13773DC85EF2167E687380E5C60F092F20D1520CC6AEB464F07DF634i6H1G" TargetMode="External"/><Relationship Id="rId10" Type="http://schemas.openxmlformats.org/officeDocument/2006/relationships/hyperlink" Target="consultantplus://offline/ref=65975846A4A88DAE9303AC6CAAB0A8BC8B177034C755F2167E687380E5C60F093D20895E0FC7B0BC6BE52BA77237EEFA7690DB0A17912B1Ei2H7G" TargetMode="External"/><Relationship Id="rId19" Type="http://schemas.openxmlformats.org/officeDocument/2006/relationships/hyperlink" Target="consultantplus://offline/ref=65975846A4A88DAE9303AC6CAAB0A8BC8C157734CF55F2167E687380E5C60F093D20895E0BC3BBE03DAA2AFB3563FDF97F90D9020Bi9H0G" TargetMode="External"/><Relationship Id="rId4" Type="http://schemas.openxmlformats.org/officeDocument/2006/relationships/hyperlink" Target="consultantplus://offline/ref=65975846A4A88DAE9303AC6CAAB0A8BC8C157734CF55F2167E687380E5C60F093D20895E0FC7B0B06BE52BA77237EEFA7690DB0A17912B1Ei2H7G" TargetMode="External"/><Relationship Id="rId9" Type="http://schemas.openxmlformats.org/officeDocument/2006/relationships/hyperlink" Target="consultantplus://offline/ref=65975846A4A88DAE9303AC6CAAB0A8BC8C107B30CD53F2167E687380E5C60F092F20D1520CC6AEB464F07DF634i6H1G" TargetMode="External"/><Relationship Id="rId14" Type="http://schemas.openxmlformats.org/officeDocument/2006/relationships/hyperlink" Target="consultantplus://offline/ref=65975846A4A88DAE9303AC6CAAB0A8BC8C157734CF55F2167E687380E5C60F093D20895E0BC3BBE03DAA2AFB3563FDF97F90D9020Bi9H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4143</Words>
  <Characters>23617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9</cp:revision>
  <cp:lastPrinted>2023-07-20T12:50:00Z</cp:lastPrinted>
  <dcterms:created xsi:type="dcterms:W3CDTF">2023-07-19T09:03:00Z</dcterms:created>
  <dcterms:modified xsi:type="dcterms:W3CDTF">2023-08-31T06:10:00Z</dcterms:modified>
</cp:coreProperties>
</file>