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8D5" w:rsidRDefault="00C128D5" w:rsidP="00C128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9169A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628015" cy="787400"/>
            <wp:effectExtent l="19050" t="0" r="635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8D5" w:rsidRDefault="00C128D5" w:rsidP="00C128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128D5" w:rsidRDefault="00C128D5" w:rsidP="00C128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/>
          <w:b/>
          <w:sz w:val="20"/>
          <w:szCs w:val="20"/>
        </w:rPr>
        <w:t>ЫП</w:t>
      </w:r>
      <w:r>
        <w:rPr>
          <w:rFonts w:ascii="Times New Roman" w:hAnsi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/>
          <w:b/>
          <w:sz w:val="20"/>
          <w:szCs w:val="20"/>
        </w:rPr>
        <w:t>Э АДМИНИСТРАЦЭ</w:t>
      </w:r>
    </w:p>
    <w:p w:rsidR="00C128D5" w:rsidRDefault="00C128D5" w:rsidP="00C128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C128D5" w:rsidRDefault="00C128D5" w:rsidP="00C128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ЖЕР-ЖЕРЛИ АДМИНИСТРАЦИЯСЫ</w:t>
      </w:r>
    </w:p>
    <w:p w:rsidR="00C128D5" w:rsidRDefault="00C128D5" w:rsidP="00C128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КАЗЕННОЕ УЧРЕЖДЕНИЕ «МЕСТНАЯ АДМИНИСТРАЦИЯ </w:t>
      </w:r>
    </w:p>
    <w:p w:rsidR="00C128D5" w:rsidRDefault="00C128D5" w:rsidP="00C128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УРВАНСКОГО МУНИЦИПАЛЬНОГО РАЙОНА КБР»</w:t>
      </w:r>
    </w:p>
    <w:p w:rsidR="00C128D5" w:rsidRPr="000D121C" w:rsidRDefault="00C128D5" w:rsidP="00C128D5">
      <w:pPr>
        <w:pStyle w:val="2"/>
        <w:pBdr>
          <w:bottom w:val="none" w:sz="0" w:space="0" w:color="auto"/>
        </w:pBdr>
        <w:ind w:firstLine="2977"/>
        <w:jc w:val="left"/>
        <w:rPr>
          <w:b w:val="0"/>
          <w:sz w:val="28"/>
        </w:rPr>
      </w:pPr>
      <w:proofErr w:type="spellStart"/>
      <w:r>
        <w:rPr>
          <w:b w:val="0"/>
          <w:spacing w:val="40"/>
          <w:sz w:val="28"/>
        </w:rPr>
        <w:t>Унафэ</w:t>
      </w:r>
      <w:proofErr w:type="spellEnd"/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№__122</w:t>
      </w:r>
    </w:p>
    <w:p w:rsidR="00C128D5" w:rsidRDefault="00C128D5" w:rsidP="00C128D5">
      <w:pPr>
        <w:pStyle w:val="3"/>
      </w:pPr>
      <w:proofErr w:type="spellStart"/>
      <w:r>
        <w:rPr>
          <w:spacing w:val="40"/>
        </w:rPr>
        <w:t>Буйрукъ</w:t>
      </w:r>
      <w:proofErr w:type="spellEnd"/>
      <w:r>
        <w:rPr>
          <w:spacing w:val="40"/>
        </w:rPr>
        <w:tab/>
      </w:r>
      <w:r>
        <w:rPr>
          <w:spacing w:val="40"/>
        </w:rPr>
        <w:tab/>
      </w:r>
      <w:r>
        <w:t xml:space="preserve"> №__122</w:t>
      </w:r>
    </w:p>
    <w:p w:rsidR="00C128D5" w:rsidRPr="00275198" w:rsidRDefault="00C128D5" w:rsidP="00C128D5">
      <w:pPr>
        <w:pStyle w:val="3"/>
        <w:tabs>
          <w:tab w:val="left" w:pos="708"/>
        </w:tabs>
        <w:spacing w:line="420" w:lineRule="auto"/>
        <w:rPr>
          <w:color w:val="000000" w:themeColor="text1"/>
          <w:szCs w:val="28"/>
        </w:rPr>
      </w:pPr>
      <w:r w:rsidRPr="00275198">
        <w:rPr>
          <w:color w:val="000000" w:themeColor="text1"/>
          <w:spacing w:val="40"/>
          <w:szCs w:val="28"/>
        </w:rPr>
        <w:t xml:space="preserve">Распоряжение </w:t>
      </w:r>
      <w:r w:rsidRPr="00275198">
        <w:rPr>
          <w:color w:val="000000" w:themeColor="text1"/>
          <w:szCs w:val="28"/>
        </w:rPr>
        <w:t xml:space="preserve"> </w:t>
      </w:r>
      <w:r w:rsidRPr="00275198">
        <w:rPr>
          <w:color w:val="000000" w:themeColor="text1"/>
          <w:szCs w:val="28"/>
        </w:rPr>
        <w:tab/>
        <w:t xml:space="preserve"> №__</w:t>
      </w:r>
      <w:r>
        <w:rPr>
          <w:color w:val="000000" w:themeColor="text1"/>
          <w:szCs w:val="28"/>
        </w:rPr>
        <w:t>122</w:t>
      </w:r>
    </w:p>
    <w:p w:rsidR="00C128D5" w:rsidRDefault="009B11F3" w:rsidP="00C128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line id="_x0000_s1026" style="position:absolute;left:0;text-align:left;z-index:251660288" from="1.1pt,16.35pt" to="145.1pt,16.35pt" o:allowincell="f"/>
        </w:pict>
      </w:r>
      <w:r w:rsidR="00C128D5" w:rsidRPr="00551DC2">
        <w:rPr>
          <w:rFonts w:ascii="Times New Roman" w:hAnsi="Times New Roman"/>
          <w:color w:val="000000" w:themeColor="text1"/>
          <w:sz w:val="28"/>
          <w:szCs w:val="28"/>
        </w:rPr>
        <w:t xml:space="preserve">« </w:t>
      </w:r>
      <w:r w:rsidR="00C128D5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C128D5" w:rsidRPr="00551DC2">
        <w:rPr>
          <w:rFonts w:ascii="Times New Roman" w:hAnsi="Times New Roman"/>
          <w:color w:val="000000" w:themeColor="text1"/>
          <w:sz w:val="28"/>
          <w:szCs w:val="28"/>
        </w:rPr>
        <w:t xml:space="preserve"> » </w:t>
      </w:r>
      <w:r w:rsidR="00C128D5">
        <w:rPr>
          <w:rFonts w:ascii="Times New Roman" w:hAnsi="Times New Roman"/>
          <w:color w:val="000000" w:themeColor="text1"/>
          <w:sz w:val="28"/>
          <w:szCs w:val="28"/>
        </w:rPr>
        <w:t xml:space="preserve">мая </w:t>
      </w:r>
      <w:r w:rsidR="00C128D5" w:rsidRPr="00551DC2">
        <w:rPr>
          <w:rFonts w:ascii="Times New Roman" w:hAnsi="Times New Roman"/>
          <w:color w:val="000000" w:themeColor="text1"/>
          <w:sz w:val="28"/>
          <w:szCs w:val="28"/>
        </w:rPr>
        <w:t xml:space="preserve">   2024 г.</w:t>
      </w:r>
      <w:r w:rsidR="00C128D5" w:rsidRPr="00551DC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128D5" w:rsidRPr="00551DC2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="00C128D5" w:rsidRPr="00551DC2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  <w:r w:rsidR="00C128D5" w:rsidRPr="00551DC2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г. Нарткала</w:t>
      </w:r>
    </w:p>
    <w:p w:rsidR="00C128D5" w:rsidRDefault="00C128D5" w:rsidP="00C128D5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8D5" w:rsidRPr="00EC5209" w:rsidRDefault="00C128D5" w:rsidP="00C128D5">
      <w:pPr>
        <w:pStyle w:val="a3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209">
        <w:rPr>
          <w:rFonts w:ascii="Times New Roman" w:hAnsi="Times New Roman" w:cs="Times New Roman"/>
          <w:b/>
          <w:sz w:val="26"/>
          <w:szCs w:val="26"/>
        </w:rPr>
        <w:t>Об утверждении карты комплаенс - рисков  и  плана мероприятий</w:t>
      </w:r>
    </w:p>
    <w:p w:rsidR="00C128D5" w:rsidRPr="00EC5209" w:rsidRDefault="00C128D5" w:rsidP="00C128D5">
      <w:pPr>
        <w:pStyle w:val="a3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EC5209">
        <w:rPr>
          <w:rFonts w:ascii="Times New Roman" w:hAnsi="Times New Roman" w:cs="Times New Roman"/>
          <w:b/>
          <w:sz w:val="26"/>
          <w:szCs w:val="26"/>
        </w:rPr>
        <w:t>(«дорожной карты») по снижению рисков на</w:t>
      </w:r>
      <w:r w:rsidRPr="00EC5209">
        <w:rPr>
          <w:rFonts w:ascii="Times New Roman" w:hAnsi="Times New Roman" w:cs="Times New Roman"/>
          <w:b/>
          <w:sz w:val="26"/>
          <w:szCs w:val="26"/>
        </w:rPr>
        <w:softHyphen/>
        <w:t>рушения антимонопольного законодательства  в местной администрации Урванского муниципального района  на 2024 год</w:t>
      </w:r>
      <w:r w:rsidRPr="00EC5209">
        <w:rPr>
          <w:rFonts w:ascii="Times New Roman" w:hAnsi="Times New Roman" w:cs="Times New Roman"/>
          <w:sz w:val="26"/>
          <w:szCs w:val="26"/>
        </w:rPr>
        <w:t>.</w:t>
      </w:r>
    </w:p>
    <w:p w:rsidR="00C128D5" w:rsidRPr="00EC5209" w:rsidRDefault="00C128D5" w:rsidP="00C128D5">
      <w:pPr>
        <w:spacing w:after="0" w:line="240" w:lineRule="auto"/>
        <w:rPr>
          <w:sz w:val="26"/>
          <w:szCs w:val="26"/>
        </w:rPr>
      </w:pPr>
    </w:p>
    <w:p w:rsidR="00C128D5" w:rsidRPr="00EC5209" w:rsidRDefault="00C128D5" w:rsidP="00C128D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C5209">
        <w:rPr>
          <w:rFonts w:ascii="Times New Roman" w:hAnsi="Times New Roman" w:cs="Times New Roman"/>
          <w:sz w:val="26"/>
          <w:szCs w:val="26"/>
        </w:rPr>
        <w:tab/>
        <w:t>В соответствии с распоряжением главы местной администрации  Урванского муниципального района КБР от  08.02.2023 г.  №166  «О внесении изменений в    постановление    №778  от    03.06.2019г. «</w:t>
      </w:r>
      <w:r w:rsidRPr="00EC5209">
        <w:rPr>
          <w:rFonts w:ascii="Times New Roman" w:eastAsia="Times New Roman" w:hAnsi="Times New Roman" w:cs="Times New Roman"/>
          <w:color w:val="000000"/>
          <w:sz w:val="26"/>
          <w:szCs w:val="26"/>
        </w:rPr>
        <w:t>Об    организации     системы внутреннего    обеспечения    соответствия     требованиям     антимонопольного законодательства  в местной   администрации Урванского муниципального района КБР»:</w:t>
      </w:r>
    </w:p>
    <w:p w:rsidR="00C128D5" w:rsidRPr="00EC5209" w:rsidRDefault="00C128D5" w:rsidP="00C128D5">
      <w:pPr>
        <w:tabs>
          <w:tab w:val="left" w:pos="3216"/>
          <w:tab w:val="left" w:pos="4080"/>
        </w:tabs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EC520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C128D5" w:rsidRPr="00EC5209" w:rsidRDefault="00C128D5" w:rsidP="00C128D5">
      <w:pPr>
        <w:pStyle w:val="1"/>
        <w:numPr>
          <w:ilvl w:val="0"/>
          <w:numId w:val="1"/>
        </w:numPr>
        <w:shd w:val="clear" w:color="auto" w:fill="auto"/>
        <w:tabs>
          <w:tab w:val="left" w:pos="1288"/>
        </w:tabs>
        <w:suppressAutoHyphens/>
        <w:ind w:left="567" w:firstLine="709"/>
        <w:jc w:val="both"/>
        <w:rPr>
          <w:sz w:val="26"/>
          <w:szCs w:val="26"/>
        </w:rPr>
      </w:pPr>
      <w:r w:rsidRPr="00EC5209">
        <w:rPr>
          <w:sz w:val="26"/>
          <w:szCs w:val="26"/>
        </w:rPr>
        <w:t>Утвердить прилагаемые:</w:t>
      </w:r>
    </w:p>
    <w:p w:rsidR="00C128D5" w:rsidRPr="00EC5209" w:rsidRDefault="00C128D5" w:rsidP="00C128D5">
      <w:pPr>
        <w:pStyle w:val="1"/>
        <w:numPr>
          <w:ilvl w:val="1"/>
          <w:numId w:val="1"/>
        </w:numPr>
        <w:shd w:val="clear" w:color="auto" w:fill="auto"/>
        <w:tabs>
          <w:tab w:val="left" w:pos="1524"/>
        </w:tabs>
        <w:suppressAutoHyphens/>
        <w:ind w:left="567" w:firstLine="720"/>
        <w:jc w:val="both"/>
        <w:rPr>
          <w:sz w:val="26"/>
          <w:szCs w:val="26"/>
        </w:rPr>
      </w:pPr>
      <w:r w:rsidRPr="00EC5209">
        <w:rPr>
          <w:sz w:val="26"/>
          <w:szCs w:val="26"/>
        </w:rPr>
        <w:t>Карту     комплаенс</w:t>
      </w:r>
      <w:r>
        <w:rPr>
          <w:sz w:val="26"/>
          <w:szCs w:val="26"/>
        </w:rPr>
        <w:t xml:space="preserve"> </w:t>
      </w:r>
      <w:r w:rsidRPr="00EC520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C5209">
        <w:rPr>
          <w:sz w:val="26"/>
          <w:szCs w:val="26"/>
        </w:rPr>
        <w:t>рисков       местной       администрации       Урванского  муни</w:t>
      </w:r>
      <w:r w:rsidRPr="00EC5209">
        <w:rPr>
          <w:sz w:val="26"/>
          <w:szCs w:val="26"/>
        </w:rPr>
        <w:softHyphen/>
        <w:t>ципального    района   КБР   на   2024 год.</w:t>
      </w:r>
    </w:p>
    <w:p w:rsidR="00C128D5" w:rsidRPr="00EC5209" w:rsidRDefault="00C128D5" w:rsidP="00C128D5">
      <w:pPr>
        <w:pStyle w:val="1"/>
        <w:numPr>
          <w:ilvl w:val="1"/>
          <w:numId w:val="1"/>
        </w:numPr>
        <w:shd w:val="clear" w:color="auto" w:fill="auto"/>
        <w:tabs>
          <w:tab w:val="left" w:pos="1534"/>
        </w:tabs>
        <w:suppressAutoHyphens/>
        <w:ind w:left="567" w:firstLine="720"/>
        <w:jc w:val="both"/>
        <w:rPr>
          <w:sz w:val="26"/>
          <w:szCs w:val="26"/>
        </w:rPr>
      </w:pPr>
      <w:r w:rsidRPr="00EC5209">
        <w:rPr>
          <w:sz w:val="26"/>
          <w:szCs w:val="26"/>
        </w:rPr>
        <w:t>План мероприятий («дорожная карта») по   снижению   рисков  на</w:t>
      </w:r>
      <w:r w:rsidRPr="00EC5209">
        <w:rPr>
          <w:sz w:val="26"/>
          <w:szCs w:val="26"/>
        </w:rPr>
        <w:softHyphen/>
        <w:t>рушения   антимонопольного законодательства в местной администрации Урванского муниципального района КБР на 2024 год.</w:t>
      </w:r>
    </w:p>
    <w:p w:rsidR="00C128D5" w:rsidRPr="00EC5209" w:rsidRDefault="00C128D5" w:rsidP="00C128D5">
      <w:pPr>
        <w:pStyle w:val="1"/>
        <w:numPr>
          <w:ilvl w:val="0"/>
          <w:numId w:val="1"/>
        </w:numPr>
        <w:shd w:val="clear" w:color="auto" w:fill="auto"/>
        <w:tabs>
          <w:tab w:val="left" w:pos="1318"/>
        </w:tabs>
        <w:suppressAutoHyphens/>
        <w:ind w:left="567" w:firstLine="720"/>
        <w:jc w:val="both"/>
        <w:rPr>
          <w:sz w:val="26"/>
          <w:szCs w:val="26"/>
        </w:rPr>
      </w:pPr>
      <w:r w:rsidRPr="00EC5209">
        <w:rPr>
          <w:sz w:val="26"/>
          <w:szCs w:val="26"/>
        </w:rPr>
        <w:t>Разместить настоящее распоряжение на официальном сайте мест</w:t>
      </w:r>
      <w:r w:rsidRPr="00EC5209">
        <w:rPr>
          <w:sz w:val="26"/>
          <w:szCs w:val="26"/>
        </w:rPr>
        <w:softHyphen/>
        <w:t xml:space="preserve">ной администрации Урванского муниципального района КБР в сети </w:t>
      </w:r>
      <w:proofErr w:type="gramStart"/>
      <w:r w:rsidRPr="00EC5209">
        <w:rPr>
          <w:sz w:val="26"/>
          <w:szCs w:val="26"/>
        </w:rPr>
        <w:t>Интернет .</w:t>
      </w:r>
      <w:proofErr w:type="gramEnd"/>
    </w:p>
    <w:p w:rsidR="00C128D5" w:rsidRPr="00EC5209" w:rsidRDefault="00C128D5" w:rsidP="00C128D5">
      <w:pPr>
        <w:pStyle w:val="1"/>
        <w:numPr>
          <w:ilvl w:val="0"/>
          <w:numId w:val="1"/>
        </w:numPr>
        <w:shd w:val="clear" w:color="auto" w:fill="auto"/>
        <w:tabs>
          <w:tab w:val="left" w:pos="1323"/>
        </w:tabs>
        <w:suppressAutoHyphens/>
        <w:ind w:left="567" w:firstLine="720"/>
        <w:jc w:val="both"/>
        <w:rPr>
          <w:sz w:val="26"/>
          <w:szCs w:val="26"/>
        </w:rPr>
      </w:pPr>
      <w:r w:rsidRPr="00EC5209">
        <w:rPr>
          <w:sz w:val="26"/>
          <w:szCs w:val="26"/>
        </w:rPr>
        <w:t>Контроль за исполнением настоящего распоряжения возложить на заместителя главы местной администрации Урванского муниципаль</w:t>
      </w:r>
      <w:r w:rsidRPr="00EC5209">
        <w:rPr>
          <w:sz w:val="26"/>
          <w:szCs w:val="26"/>
        </w:rPr>
        <w:softHyphen/>
        <w:t xml:space="preserve">ного района КБР   </w:t>
      </w:r>
      <w:proofErr w:type="spellStart"/>
      <w:r w:rsidRPr="00EC5209">
        <w:rPr>
          <w:sz w:val="26"/>
          <w:szCs w:val="26"/>
        </w:rPr>
        <w:t>Зихова</w:t>
      </w:r>
      <w:proofErr w:type="spellEnd"/>
      <w:r w:rsidRPr="00EC5209">
        <w:rPr>
          <w:sz w:val="26"/>
          <w:szCs w:val="26"/>
        </w:rPr>
        <w:t xml:space="preserve"> А.Х.</w:t>
      </w:r>
    </w:p>
    <w:p w:rsidR="00C128D5" w:rsidRPr="00EC5209" w:rsidRDefault="00C128D5" w:rsidP="00C128D5">
      <w:pPr>
        <w:pStyle w:val="1"/>
        <w:shd w:val="clear" w:color="auto" w:fill="auto"/>
        <w:tabs>
          <w:tab w:val="left" w:pos="1323"/>
        </w:tabs>
        <w:suppressAutoHyphens/>
        <w:ind w:left="567"/>
        <w:jc w:val="both"/>
        <w:rPr>
          <w:sz w:val="26"/>
          <w:szCs w:val="26"/>
        </w:rPr>
      </w:pPr>
    </w:p>
    <w:p w:rsidR="00C128D5" w:rsidRPr="00EC5209" w:rsidRDefault="00C128D5" w:rsidP="00C128D5">
      <w:pPr>
        <w:spacing w:after="0" w:line="240" w:lineRule="auto"/>
        <w:ind w:left="567"/>
        <w:rPr>
          <w:sz w:val="26"/>
          <w:szCs w:val="26"/>
        </w:rPr>
      </w:pPr>
    </w:p>
    <w:p w:rsidR="00C128D5" w:rsidRPr="00EC5209" w:rsidRDefault="00C128D5" w:rsidP="00C128D5">
      <w:pPr>
        <w:pStyle w:val="a3"/>
        <w:suppressAutoHyphens/>
        <w:ind w:left="567"/>
        <w:rPr>
          <w:rFonts w:ascii="Times New Roman" w:hAnsi="Times New Roman" w:cs="Times New Roman"/>
          <w:b/>
          <w:sz w:val="26"/>
          <w:szCs w:val="26"/>
        </w:rPr>
      </w:pPr>
      <w:r w:rsidRPr="00EC5209">
        <w:rPr>
          <w:rFonts w:ascii="Times New Roman" w:hAnsi="Times New Roman" w:cs="Times New Roman"/>
          <w:b/>
          <w:sz w:val="26"/>
          <w:szCs w:val="26"/>
        </w:rPr>
        <w:t xml:space="preserve">И.о. </w:t>
      </w:r>
      <w:proofErr w:type="gramStart"/>
      <w:r w:rsidRPr="00EC5209">
        <w:rPr>
          <w:rFonts w:ascii="Times New Roman" w:hAnsi="Times New Roman" w:cs="Times New Roman"/>
          <w:b/>
          <w:sz w:val="26"/>
          <w:szCs w:val="26"/>
        </w:rPr>
        <w:t>главы  местной</w:t>
      </w:r>
      <w:proofErr w:type="gramEnd"/>
      <w:r w:rsidRPr="00EC5209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C128D5" w:rsidRPr="00EC5209" w:rsidRDefault="00C128D5" w:rsidP="00C128D5">
      <w:pPr>
        <w:pStyle w:val="a3"/>
        <w:suppressAutoHyphens/>
        <w:ind w:left="567"/>
        <w:rPr>
          <w:rFonts w:ascii="Times New Roman" w:hAnsi="Times New Roman" w:cs="Times New Roman"/>
          <w:b/>
          <w:sz w:val="26"/>
          <w:szCs w:val="26"/>
        </w:rPr>
      </w:pPr>
      <w:r w:rsidRPr="00EC5209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 района КБР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C5209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proofErr w:type="spellStart"/>
      <w:r w:rsidRPr="00EC5209">
        <w:rPr>
          <w:rFonts w:ascii="Times New Roman" w:hAnsi="Times New Roman" w:cs="Times New Roman"/>
          <w:b/>
          <w:spacing w:val="-5"/>
          <w:sz w:val="26"/>
          <w:szCs w:val="26"/>
        </w:rPr>
        <w:t>В.Х.Ажиев</w:t>
      </w:r>
      <w:proofErr w:type="spellEnd"/>
    </w:p>
    <w:p w:rsidR="00C128D5" w:rsidRPr="00EC5209" w:rsidRDefault="00C128D5" w:rsidP="00C128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11F3" w:rsidRDefault="009B11F3" w:rsidP="009B11F3">
      <w:pPr>
        <w:pStyle w:val="1"/>
        <w:shd w:val="clear" w:color="auto" w:fill="auto"/>
        <w:tabs>
          <w:tab w:val="left" w:pos="1323"/>
        </w:tabs>
        <w:suppressAutoHyphens/>
        <w:jc w:val="both"/>
        <w:rPr>
          <w:sz w:val="26"/>
          <w:szCs w:val="26"/>
        </w:rPr>
      </w:pPr>
    </w:p>
    <w:p w:rsidR="009B11F3" w:rsidRDefault="009B11F3" w:rsidP="009B11F3">
      <w:pPr>
        <w:pStyle w:val="a3"/>
        <w:jc w:val="right"/>
        <w:rPr>
          <w:rFonts w:ascii="Times New Roman" w:hAnsi="Times New Roman" w:cs="Times New Roman"/>
          <w:lang w:bidi="ru-RU"/>
        </w:rPr>
        <w:sectPr w:rsidR="009B11F3" w:rsidSect="009B11F3">
          <w:pgSz w:w="11906" w:h="16838"/>
          <w:pgMar w:top="1134" w:right="567" w:bottom="709" w:left="567" w:header="709" w:footer="709" w:gutter="0"/>
          <w:cols w:space="720"/>
        </w:sectPr>
      </w:pPr>
    </w:p>
    <w:p w:rsidR="009B11F3" w:rsidRPr="00E2316D" w:rsidRDefault="009B11F3" w:rsidP="009B11F3">
      <w:pPr>
        <w:pStyle w:val="a3"/>
        <w:jc w:val="right"/>
        <w:rPr>
          <w:rFonts w:ascii="Times New Roman" w:hAnsi="Times New Roman" w:cs="Times New Roman"/>
          <w:lang w:bidi="ru-RU"/>
        </w:rPr>
      </w:pPr>
      <w:r w:rsidRPr="00E2316D">
        <w:rPr>
          <w:rFonts w:ascii="Times New Roman" w:hAnsi="Times New Roman" w:cs="Times New Roman"/>
          <w:lang w:bidi="ru-RU"/>
        </w:rPr>
        <w:lastRenderedPageBreak/>
        <w:t>УТВЕРЖДЕНА</w:t>
      </w:r>
      <w:r w:rsidRPr="00E2316D">
        <w:rPr>
          <w:rFonts w:ascii="Times New Roman" w:hAnsi="Times New Roman" w:cs="Times New Roman"/>
          <w:lang w:bidi="ru-RU"/>
        </w:rPr>
        <w:br/>
      </w:r>
      <w:r>
        <w:rPr>
          <w:rFonts w:ascii="Times New Roman" w:hAnsi="Times New Roman" w:cs="Times New Roman"/>
          <w:lang w:bidi="ru-RU"/>
        </w:rPr>
        <w:t>распоряжением</w:t>
      </w:r>
      <w:r w:rsidRPr="00E2316D">
        <w:rPr>
          <w:rFonts w:ascii="Times New Roman" w:hAnsi="Times New Roman" w:cs="Times New Roman"/>
          <w:lang w:bidi="ru-RU"/>
        </w:rPr>
        <w:t xml:space="preserve"> главы</w:t>
      </w:r>
      <w:r w:rsidRPr="00E2316D">
        <w:rPr>
          <w:rFonts w:ascii="Times New Roman" w:hAnsi="Times New Roman" w:cs="Times New Roman"/>
          <w:lang w:bidi="ru-RU"/>
        </w:rPr>
        <w:br/>
        <w:t>местной администрации</w:t>
      </w:r>
    </w:p>
    <w:p w:rsidR="009B11F3" w:rsidRPr="00E2316D" w:rsidRDefault="009B11F3" w:rsidP="009B11F3">
      <w:pPr>
        <w:pStyle w:val="a3"/>
        <w:jc w:val="right"/>
        <w:rPr>
          <w:rFonts w:ascii="Times New Roman" w:hAnsi="Times New Roman" w:cs="Times New Roman"/>
          <w:lang w:bidi="ru-RU"/>
        </w:rPr>
      </w:pPr>
      <w:r w:rsidRPr="00E2316D">
        <w:rPr>
          <w:rFonts w:ascii="Times New Roman" w:hAnsi="Times New Roman" w:cs="Times New Roman"/>
          <w:lang w:bidi="ru-RU"/>
        </w:rPr>
        <w:t xml:space="preserve"> </w:t>
      </w:r>
      <w:proofErr w:type="spellStart"/>
      <w:r w:rsidRPr="00E2316D">
        <w:rPr>
          <w:rFonts w:ascii="Times New Roman" w:hAnsi="Times New Roman" w:cs="Times New Roman"/>
          <w:lang w:bidi="ru-RU"/>
        </w:rPr>
        <w:t>Урванского</w:t>
      </w:r>
      <w:proofErr w:type="spellEnd"/>
      <w:r>
        <w:rPr>
          <w:rFonts w:ascii="Times New Roman" w:hAnsi="Times New Roman" w:cs="Times New Roman"/>
          <w:lang w:bidi="ru-RU"/>
        </w:rPr>
        <w:t xml:space="preserve"> </w:t>
      </w:r>
      <w:r w:rsidRPr="00E2316D">
        <w:rPr>
          <w:rFonts w:ascii="Times New Roman" w:hAnsi="Times New Roman" w:cs="Times New Roman"/>
          <w:lang w:bidi="ru-RU"/>
        </w:rPr>
        <w:t>муниципального</w:t>
      </w:r>
    </w:p>
    <w:p w:rsidR="009B11F3" w:rsidRPr="00E2316D" w:rsidRDefault="009B11F3" w:rsidP="009B11F3">
      <w:pPr>
        <w:pStyle w:val="a3"/>
        <w:jc w:val="right"/>
        <w:rPr>
          <w:rFonts w:ascii="Times New Roman" w:hAnsi="Times New Roman" w:cs="Times New Roman"/>
        </w:rPr>
      </w:pPr>
      <w:r w:rsidRPr="00E2316D">
        <w:rPr>
          <w:rFonts w:ascii="Times New Roman" w:hAnsi="Times New Roman" w:cs="Times New Roman"/>
          <w:lang w:bidi="ru-RU"/>
        </w:rPr>
        <w:t xml:space="preserve"> района КБР</w:t>
      </w:r>
      <w:r w:rsidRPr="00E2316D">
        <w:rPr>
          <w:rFonts w:ascii="Times New Roman" w:hAnsi="Times New Roman" w:cs="Times New Roman"/>
          <w:lang w:bidi="ru-RU"/>
        </w:rPr>
        <w:br/>
        <w:t>от</w:t>
      </w:r>
      <w:r>
        <w:rPr>
          <w:rFonts w:ascii="Times New Roman" w:hAnsi="Times New Roman" w:cs="Times New Roman"/>
          <w:lang w:bidi="ru-RU"/>
        </w:rPr>
        <w:t xml:space="preserve"> 31</w:t>
      </w:r>
      <w:r w:rsidRPr="00E2316D">
        <w:rPr>
          <w:rFonts w:ascii="Times New Roman" w:hAnsi="Times New Roman" w:cs="Times New Roman"/>
          <w:lang w:bidi="ru-RU"/>
        </w:rPr>
        <w:t>мая 2024г. №</w:t>
      </w:r>
      <w:r>
        <w:rPr>
          <w:rFonts w:ascii="Times New Roman" w:hAnsi="Times New Roman" w:cs="Times New Roman"/>
          <w:lang w:bidi="ru-RU"/>
        </w:rPr>
        <w:t>122</w:t>
      </w:r>
    </w:p>
    <w:p w:rsidR="009B11F3" w:rsidRDefault="009B11F3" w:rsidP="009B11F3">
      <w:pPr>
        <w:pStyle w:val="22"/>
        <w:shd w:val="clear" w:color="auto" w:fill="auto"/>
        <w:spacing w:after="260"/>
        <w:jc w:val="center"/>
      </w:pPr>
      <w:r w:rsidRPr="00E2316D">
        <w:rPr>
          <w:color w:val="000000"/>
          <w:sz w:val="24"/>
          <w:szCs w:val="24"/>
          <w:lang w:bidi="ru-RU"/>
        </w:rPr>
        <w:t>Карта комплаенс-рисков</w:t>
      </w:r>
      <w:r w:rsidRPr="00E2316D">
        <w:rPr>
          <w:color w:val="000000"/>
          <w:sz w:val="24"/>
          <w:szCs w:val="24"/>
          <w:lang w:bidi="ru-RU"/>
        </w:rPr>
        <w:br/>
      </w:r>
      <w:r>
        <w:rPr>
          <w:color w:val="000000"/>
          <w:sz w:val="24"/>
          <w:szCs w:val="24"/>
          <w:lang w:bidi="ru-RU"/>
        </w:rPr>
        <w:t xml:space="preserve">местной администрации </w:t>
      </w:r>
      <w:proofErr w:type="spellStart"/>
      <w:r>
        <w:rPr>
          <w:color w:val="000000"/>
          <w:sz w:val="24"/>
          <w:szCs w:val="24"/>
          <w:lang w:bidi="ru-RU"/>
        </w:rPr>
        <w:t>Урванского</w:t>
      </w:r>
      <w:proofErr w:type="spellEnd"/>
      <w:r>
        <w:rPr>
          <w:color w:val="000000"/>
          <w:sz w:val="24"/>
          <w:szCs w:val="24"/>
          <w:lang w:bidi="ru-RU"/>
        </w:rPr>
        <w:t xml:space="preserve"> муниципального района КБР</w:t>
      </w:r>
      <w:r>
        <w:rPr>
          <w:color w:val="000000"/>
          <w:sz w:val="24"/>
          <w:szCs w:val="24"/>
          <w:lang w:bidi="ru-RU"/>
        </w:rPr>
        <w:br/>
        <w:t>на 2024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1613"/>
        <w:gridCol w:w="3691"/>
        <w:gridCol w:w="4906"/>
        <w:gridCol w:w="3744"/>
      </w:tblGrid>
      <w:tr w:rsidR="009B11F3" w:rsidTr="00F446F3">
        <w:trPr>
          <w:trHeight w:hRule="exact" w:val="8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№</w:t>
            </w:r>
          </w:p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Уровень риска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Описание риска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Причины возникновения рисков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Функции и полномочия, при реа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лизации которых возможен риск</w:t>
            </w:r>
          </w:p>
        </w:tc>
      </w:tr>
      <w:tr w:rsidR="009B11F3" w:rsidTr="00F446F3">
        <w:trPr>
          <w:trHeight w:hRule="exact" w:val="154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2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без проведения конкурентных процедур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обучение сотрудников или его отсутствие; частые внесения изменений в законодательство о контрактной системе; личная заинтересованность сотрудников; вы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сокая нагрузка на сотрудников.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216" w:right="114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для поставок товаров, выполнения работ, ока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зания услуг</w:t>
            </w:r>
          </w:p>
        </w:tc>
      </w:tr>
      <w:tr w:rsidR="009B11F3" w:rsidTr="00F446F3">
        <w:trPr>
          <w:trHeight w:hRule="exact" w:val="213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2"/>
            </w:pPr>
            <w:r>
              <w:rPr>
                <w:color w:val="000000"/>
                <w:sz w:val="24"/>
                <w:szCs w:val="24"/>
                <w:lang w:bidi="ru-RU"/>
              </w:rPr>
              <w:t>Излишнее сокращение сроков подачи заявок для участия в за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купке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обучение сотрудников или его отсутствие; недостаточная квалификация сотрудников; частые внесения изменений в законодательство о контрактной системе; неоднозначное толкование норм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 о контрактной системе; личная за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интересованность сотрудников.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216" w:right="114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для поставок товаров, выполнения работ, ока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зания услуг</w:t>
            </w:r>
          </w:p>
        </w:tc>
      </w:tr>
      <w:tr w:rsidR="009B11F3" w:rsidTr="00F446F3">
        <w:trPr>
          <w:trHeight w:hRule="exact" w:val="213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2"/>
            </w:pPr>
            <w:r>
              <w:rPr>
                <w:color w:val="000000"/>
                <w:sz w:val="24"/>
                <w:szCs w:val="24"/>
                <w:lang w:bidi="ru-RU"/>
              </w:rPr>
              <w:t>Установление дополнительных требований к участникам закуп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ки, ограничивающих участие в закупке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обучение сотрудников или его отсутствие; частые внесения изменений в законодательство о контрактной системе; личная заинтересованность сотрудников; неоднозначное толкование норм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 о контрактной системе.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216" w:right="114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закупок конкурент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ными способами в соответствии с Федеральным законом от 5 апре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 xml:space="preserve">ля 2013 г. </w:t>
            </w:r>
            <w:r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Pr="00BD0863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44-ФЗ "О контракт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ной системе в сфере закупок то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 xml:space="preserve">варов, работ, услуг для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обеспече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</w:tr>
    </w:tbl>
    <w:p w:rsidR="009B11F3" w:rsidRDefault="009B11F3" w:rsidP="009B11F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1613"/>
        <w:gridCol w:w="3691"/>
        <w:gridCol w:w="4906"/>
        <w:gridCol w:w="3744"/>
      </w:tblGrid>
      <w:tr w:rsidR="009B11F3" w:rsidTr="00F446F3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1F3" w:rsidRDefault="009B11F3" w:rsidP="00F446F3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1F3" w:rsidRDefault="009B11F3" w:rsidP="00F446F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1F3" w:rsidRDefault="009B11F3" w:rsidP="00F446F3">
            <w:pPr>
              <w:rPr>
                <w:sz w:val="10"/>
                <w:szCs w:val="10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1F3" w:rsidRDefault="009B11F3" w:rsidP="00F446F3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216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ния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государственных и муници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пальных нужд"</w:t>
            </w:r>
          </w:p>
        </w:tc>
      </w:tr>
      <w:tr w:rsidR="009B11F3" w:rsidTr="00F446F3">
        <w:trPr>
          <w:trHeight w:hRule="exact" w:val="398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2" w:right="25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Нарушение процедуры проведе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ния аукционов (торгов) на право заключения договора аренды (безвозмездного пользования) муниципального имущества (за исключением земельных участ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ков)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опубликование извещения о проведении торгов;</w:t>
            </w:r>
          </w:p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неполные сведения в извещении о проведе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нии торгов (отсутствие технических условий, неверно указаны реквизиты для задатка);</w:t>
            </w:r>
          </w:p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ошибочное применение специалистами норм антимонопольного и бюджетного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тельства;</w:t>
            </w:r>
          </w:p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отсутствие достаточной квалификации у специалистов;</w:t>
            </w:r>
          </w:p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высокая нагрузка на специалистов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216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для поставок товаров, выполнения работ, ока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зания услуг</w:t>
            </w:r>
          </w:p>
        </w:tc>
      </w:tr>
      <w:tr w:rsidR="009B11F3" w:rsidTr="00F446F3">
        <w:trPr>
          <w:trHeight w:hRule="exact" w:val="339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2" w:right="25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Нарушение антимонопольного законодательства при оказании муниципальной услуги «Предо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ставление земель сельскохозяй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ственного назначения, находя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щихся в государственной или муниципальной собственности в аренду для производства сель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скохозяйственной продукции»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опубликование извещения о проведении торгов;</w:t>
            </w:r>
          </w:p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неполные сведения в извещении о проведе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нии торгов (отсутствие технических условий, неверно указаны реквизиты для задатка); отклонение заявок на участие в торгах; ошибочное применение специалистами норм антимонопольного и бюджетного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тельства;</w:t>
            </w:r>
          </w:p>
          <w:p w:rsidR="009B11F3" w:rsidRDefault="009B11F3" w:rsidP="00F446F3">
            <w:pPr>
              <w:pStyle w:val="a9"/>
              <w:shd w:val="clear" w:color="auto" w:fill="auto"/>
              <w:ind w:left="163" w:right="197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отсутствие достаточной квалификации у специалистов.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tabs>
                <w:tab w:val="left" w:pos="1138"/>
              </w:tabs>
              <w:ind w:left="216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договоров аренды земель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>сельскохозяйственного</w:t>
            </w:r>
          </w:p>
          <w:p w:rsidR="009B11F3" w:rsidRDefault="009B11F3" w:rsidP="00F446F3">
            <w:pPr>
              <w:pStyle w:val="a9"/>
              <w:shd w:val="clear" w:color="auto" w:fill="auto"/>
              <w:ind w:left="216"/>
            </w:pPr>
            <w:r>
              <w:rPr>
                <w:color w:val="000000"/>
                <w:sz w:val="24"/>
                <w:szCs w:val="24"/>
                <w:lang w:bidi="ru-RU"/>
              </w:rPr>
              <w:t>назначения</w:t>
            </w:r>
          </w:p>
        </w:tc>
      </w:tr>
    </w:tbl>
    <w:p w:rsidR="009B11F3" w:rsidRDefault="009B11F3" w:rsidP="009B11F3"/>
    <w:p w:rsidR="009B11F3" w:rsidRDefault="009B11F3" w:rsidP="009B11F3">
      <w:pPr>
        <w:spacing w:after="0" w:line="261" w:lineRule="auto"/>
        <w:rPr>
          <w:rFonts w:ascii="Times New Roman" w:eastAsia="Times New Roman" w:hAnsi="Times New Roman" w:cs="Times New Roman"/>
          <w:sz w:val="28"/>
          <w:szCs w:val="28"/>
        </w:rPr>
        <w:sectPr w:rsidR="009B11F3">
          <w:pgSz w:w="16838" w:h="11906" w:orient="landscape"/>
          <w:pgMar w:top="567" w:right="1134" w:bottom="567" w:left="709" w:header="709" w:footer="709" w:gutter="0"/>
          <w:cols w:space="720"/>
        </w:sectPr>
      </w:pPr>
    </w:p>
    <w:p w:rsidR="009B11F3" w:rsidRPr="00E2316D" w:rsidRDefault="009B11F3" w:rsidP="009B11F3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2316D">
        <w:rPr>
          <w:rFonts w:ascii="Times New Roman" w:hAnsi="Times New Roman" w:cs="Times New Roman"/>
        </w:rPr>
        <w:lastRenderedPageBreak/>
        <w:t>УТВЕРЖДЕН</w:t>
      </w:r>
      <w:r w:rsidRPr="00E2316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распоряжением</w:t>
      </w:r>
      <w:r w:rsidRPr="00E2316D">
        <w:rPr>
          <w:rFonts w:ascii="Times New Roman" w:hAnsi="Times New Roman" w:cs="Times New Roman"/>
        </w:rPr>
        <w:t xml:space="preserve"> главы</w:t>
      </w:r>
      <w:r w:rsidRPr="00E2316D">
        <w:rPr>
          <w:rFonts w:ascii="Times New Roman" w:hAnsi="Times New Roman" w:cs="Times New Roman"/>
        </w:rPr>
        <w:br/>
        <w:t>местной администрации</w:t>
      </w:r>
    </w:p>
    <w:p w:rsidR="009B11F3" w:rsidRPr="00E2316D" w:rsidRDefault="009B11F3" w:rsidP="009B11F3">
      <w:pPr>
        <w:pStyle w:val="a3"/>
        <w:jc w:val="right"/>
        <w:rPr>
          <w:rFonts w:ascii="Times New Roman" w:hAnsi="Times New Roman" w:cs="Times New Roman"/>
        </w:rPr>
      </w:pPr>
      <w:r w:rsidRPr="00E2316D">
        <w:rPr>
          <w:rFonts w:ascii="Times New Roman" w:hAnsi="Times New Roman" w:cs="Times New Roman"/>
        </w:rPr>
        <w:t xml:space="preserve"> </w:t>
      </w:r>
      <w:proofErr w:type="spellStart"/>
      <w:r w:rsidRPr="00E2316D">
        <w:rPr>
          <w:rFonts w:ascii="Times New Roman" w:hAnsi="Times New Roman" w:cs="Times New Roman"/>
        </w:rPr>
        <w:t>Урванского</w:t>
      </w:r>
      <w:proofErr w:type="spellEnd"/>
      <w:r w:rsidRPr="00E2316D">
        <w:rPr>
          <w:rFonts w:ascii="Times New Roman" w:hAnsi="Times New Roman" w:cs="Times New Roman"/>
        </w:rPr>
        <w:t xml:space="preserve"> муниципального</w:t>
      </w:r>
    </w:p>
    <w:p w:rsidR="009B11F3" w:rsidRPr="00E2316D" w:rsidRDefault="009B11F3" w:rsidP="009B11F3">
      <w:pPr>
        <w:pStyle w:val="a3"/>
        <w:jc w:val="right"/>
        <w:rPr>
          <w:rFonts w:ascii="Times New Roman" w:hAnsi="Times New Roman" w:cs="Times New Roman"/>
        </w:rPr>
      </w:pPr>
      <w:r w:rsidRPr="00E2316D">
        <w:rPr>
          <w:rFonts w:ascii="Times New Roman" w:hAnsi="Times New Roman" w:cs="Times New Roman"/>
        </w:rPr>
        <w:t xml:space="preserve"> района КБР</w:t>
      </w:r>
      <w:r w:rsidRPr="00E2316D">
        <w:rPr>
          <w:rFonts w:ascii="Times New Roman" w:hAnsi="Times New Roman" w:cs="Times New Roman"/>
        </w:rPr>
        <w:br/>
        <w:t>от</w:t>
      </w:r>
      <w:r>
        <w:rPr>
          <w:rFonts w:ascii="Times New Roman" w:hAnsi="Times New Roman" w:cs="Times New Roman"/>
        </w:rPr>
        <w:t xml:space="preserve"> 31 </w:t>
      </w:r>
      <w:r w:rsidRPr="00E2316D">
        <w:rPr>
          <w:rFonts w:ascii="Times New Roman" w:hAnsi="Times New Roman" w:cs="Times New Roman"/>
        </w:rPr>
        <w:t>мая 2024 г. №</w:t>
      </w:r>
      <w:r>
        <w:rPr>
          <w:rFonts w:ascii="Times New Roman" w:hAnsi="Times New Roman" w:cs="Times New Roman"/>
        </w:rPr>
        <w:t>122</w:t>
      </w:r>
    </w:p>
    <w:p w:rsidR="009B11F3" w:rsidRDefault="009B11F3" w:rsidP="009B11F3">
      <w:pPr>
        <w:pStyle w:val="22"/>
        <w:shd w:val="clear" w:color="auto" w:fill="auto"/>
        <w:spacing w:after="620"/>
        <w:jc w:val="center"/>
      </w:pPr>
      <w:r>
        <w:t>ПЛАН</w:t>
      </w:r>
      <w:r>
        <w:br/>
        <w:t>мероприятий («дорожная карта») по снижению рисков</w:t>
      </w:r>
      <w:r>
        <w:br/>
        <w:t xml:space="preserve">нарушения антимонопольного законодательства на 2024 год  </w:t>
      </w: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519"/>
        <w:gridCol w:w="3260"/>
        <w:gridCol w:w="3264"/>
        <w:gridCol w:w="1913"/>
        <w:gridCol w:w="2214"/>
      </w:tblGrid>
      <w:tr w:rsidR="009B11F3" w:rsidTr="00F446F3">
        <w:trPr>
          <w:trHeight w:hRule="exact" w:val="1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№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30" w:lineRule="auto"/>
            </w:pPr>
            <w:r>
              <w:rPr>
                <w:b/>
                <w:bCs/>
              </w:rPr>
              <w:t>п/п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Комплаенс-риск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Мероприятия по миними</w:t>
            </w:r>
            <w:r>
              <w:rPr>
                <w:b/>
                <w:bCs/>
              </w:rPr>
              <w:softHyphen/>
              <w:t>зации и устранению комплаенс-рисков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Структурное подразделе</w:t>
            </w:r>
            <w:r>
              <w:rPr>
                <w:b/>
                <w:bCs/>
              </w:rPr>
              <w:softHyphen/>
              <w:t>ние, ответственное за вы</w:t>
            </w:r>
            <w:r>
              <w:rPr>
                <w:b/>
                <w:bCs/>
              </w:rPr>
              <w:softHyphen/>
              <w:t>полнение мероприятий по минимизации и устранению комплаенс-рисков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9B11F3" w:rsidTr="00F446F3">
        <w:trPr>
          <w:trHeight w:hRule="exact" w:val="11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t>1.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177" w:right="55"/>
              <w:jc w:val="both"/>
            </w:pPr>
            <w:r>
              <w:t>Установление дополнительных требований к участникам за</w:t>
            </w:r>
            <w:r>
              <w:softHyphen/>
              <w:t>купки, ограничивающих уча</w:t>
            </w:r>
            <w:r>
              <w:softHyphen/>
              <w:t>стие в закупке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tabs>
                <w:tab w:val="left" w:pos="1565"/>
              </w:tabs>
              <w:spacing w:line="276" w:lineRule="auto"/>
              <w:ind w:left="204" w:right="201"/>
            </w:pPr>
            <w:r>
              <w:t>Повышение</w:t>
            </w:r>
            <w:r>
              <w:tab/>
              <w:t>квалификации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4" w:right="201"/>
              <w:jc w:val="both"/>
            </w:pPr>
            <w:r>
              <w:t>работников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 w:right="204"/>
              <w:jc w:val="both"/>
            </w:pPr>
            <w:r>
              <w:t>Отдел муниципальных заказа и услуг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55"/>
            </w:pPr>
            <w:r>
              <w:t>В течение года, но не позднее 20.12.2024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/>
              <w:jc w:val="both"/>
            </w:pPr>
            <w:r>
              <w:t>Обучение 1 сотруд</w:t>
            </w:r>
            <w:r>
              <w:softHyphen/>
              <w:t>ника</w:t>
            </w:r>
          </w:p>
        </w:tc>
      </w:tr>
      <w:tr w:rsidR="009B11F3" w:rsidTr="00F446F3">
        <w:trPr>
          <w:trHeight w:hRule="exact" w:val="14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t>2.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tabs>
                <w:tab w:val="left" w:pos="2021"/>
              </w:tabs>
              <w:spacing w:line="276" w:lineRule="auto"/>
              <w:ind w:left="177" w:right="55"/>
              <w:jc w:val="both"/>
            </w:pPr>
            <w:r>
              <w:t>Заключение</w:t>
            </w:r>
            <w:r>
              <w:tab/>
              <w:t>гражданско-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177" w:right="55"/>
              <w:jc w:val="both"/>
            </w:pPr>
            <w:r>
              <w:t>правовых договоров без прове</w:t>
            </w:r>
            <w:r>
              <w:softHyphen/>
              <w:t>дения конкурентных процедур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line="276" w:lineRule="auto"/>
              <w:ind w:left="204" w:right="201"/>
              <w:jc w:val="both"/>
            </w:pPr>
            <w:r>
              <w:t>повышение квалификации сотрудников;</w:t>
            </w:r>
          </w:p>
          <w:p w:rsidR="009B11F3" w:rsidRDefault="009B11F3" w:rsidP="00F446F3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322"/>
              </w:tabs>
              <w:spacing w:line="276" w:lineRule="auto"/>
              <w:ind w:left="204" w:right="201"/>
              <w:jc w:val="both"/>
            </w:pPr>
            <w:r>
              <w:t>организация обучения по программе противодействия коррупции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 w:right="204"/>
              <w:jc w:val="both"/>
            </w:pPr>
            <w:r>
              <w:t>Отдел муниципальных заказа и услуг;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 w:right="204"/>
              <w:jc w:val="both"/>
            </w:pPr>
            <w:proofErr w:type="gramStart"/>
            <w:r>
              <w:t>Управление  имущественных</w:t>
            </w:r>
            <w:proofErr w:type="gramEnd"/>
            <w:r>
              <w:t xml:space="preserve">  и  земельных  отношений, сельского  хозяйства  и  природопользования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55"/>
            </w:pPr>
            <w:r>
              <w:t>В течение года, но не позднее 20.12.2024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30" w:lineRule="auto"/>
              <w:ind w:left="201"/>
              <w:jc w:val="both"/>
            </w:pPr>
            <w:r>
              <w:t>Обучение 2 сотруд</w:t>
            </w:r>
            <w:r>
              <w:softHyphen/>
              <w:t>ников</w:t>
            </w:r>
          </w:p>
        </w:tc>
      </w:tr>
      <w:tr w:rsidR="009B11F3" w:rsidTr="00F446F3">
        <w:trPr>
          <w:trHeight w:hRule="exact" w:val="13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t>3.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177" w:right="55"/>
              <w:jc w:val="both"/>
            </w:pPr>
            <w:r>
              <w:t>Излишнее сокращение сроков подачи заявок для участия в закупке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tabs>
                <w:tab w:val="left" w:pos="1565"/>
              </w:tabs>
              <w:spacing w:line="276" w:lineRule="auto"/>
              <w:ind w:left="204" w:right="201"/>
            </w:pPr>
            <w:r>
              <w:t>Повышение</w:t>
            </w:r>
            <w:r>
              <w:tab/>
              <w:t>квалификации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4" w:right="201"/>
              <w:jc w:val="both"/>
            </w:pPr>
            <w:r>
              <w:t>работников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 w:right="204"/>
              <w:jc w:val="both"/>
            </w:pPr>
            <w:r>
              <w:t>Отдел муниципальных заказа и услуг;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 w:right="204"/>
              <w:jc w:val="both"/>
            </w:pPr>
            <w:proofErr w:type="gramStart"/>
            <w:r>
              <w:t>Управление  имущественных</w:t>
            </w:r>
            <w:proofErr w:type="gramEnd"/>
            <w:r>
              <w:t xml:space="preserve">  и  земельных  отношений, сельского  хозяйства  и  природопользования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55"/>
            </w:pPr>
            <w:r>
              <w:t>В течение года, но не позднее 20.12.2024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/>
              <w:jc w:val="both"/>
            </w:pPr>
            <w:r>
              <w:t>Обучение 2 сотруд</w:t>
            </w:r>
            <w:r>
              <w:softHyphen/>
              <w:t>ников</w:t>
            </w:r>
          </w:p>
        </w:tc>
      </w:tr>
      <w:tr w:rsidR="009B11F3" w:rsidTr="00F446F3">
        <w:trPr>
          <w:trHeight w:hRule="exact" w:val="8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t>4.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177" w:right="55"/>
              <w:jc w:val="both"/>
            </w:pPr>
            <w:r>
              <w:t>Нарушение процедуры прове</w:t>
            </w:r>
            <w:r>
              <w:softHyphen/>
              <w:t>дения аукционов (торгов) на право заключения договора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4" w:right="201"/>
              <w:jc w:val="both"/>
            </w:pPr>
            <w:r>
              <w:t>Контроль со стороны руко</w:t>
            </w:r>
            <w:r>
              <w:softHyphen/>
              <w:t>водителей структурных под</w:t>
            </w:r>
            <w:r>
              <w:softHyphen/>
              <w:t>разделений, задействованных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201" w:right="204"/>
              <w:jc w:val="both"/>
            </w:pPr>
            <w:proofErr w:type="gramStart"/>
            <w:r>
              <w:t>Управление  имущественных</w:t>
            </w:r>
            <w:proofErr w:type="gramEnd"/>
            <w:r>
              <w:t xml:space="preserve">  и  земельных  отношений, сельского  хозяйства  и  природопользования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55"/>
            </w:pPr>
            <w:r>
              <w:t>В течение года, но не позднее 20.12.2024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30" w:lineRule="auto"/>
              <w:ind w:left="201"/>
              <w:jc w:val="both"/>
            </w:pPr>
            <w:r>
              <w:t>Обучение 1 сотруд</w:t>
            </w:r>
            <w:r>
              <w:softHyphen/>
              <w:t>ника</w:t>
            </w:r>
          </w:p>
        </w:tc>
      </w:tr>
      <w:tr w:rsidR="009B11F3" w:rsidTr="00F446F3">
        <w:trPr>
          <w:trHeight w:hRule="exact" w:val="14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tabs>
                <w:tab w:val="left" w:pos="1584"/>
              </w:tabs>
              <w:spacing w:line="276" w:lineRule="auto"/>
              <w:ind w:left="177" w:right="55"/>
              <w:jc w:val="both"/>
            </w:pPr>
            <w:r>
              <w:t>аренды (безвозмездного поль</w:t>
            </w:r>
            <w:r>
              <w:softHyphen/>
              <w:t>зования)</w:t>
            </w:r>
            <w:r>
              <w:tab/>
              <w:t>муниципального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177" w:right="55"/>
              <w:jc w:val="both"/>
            </w:pPr>
            <w:r>
              <w:t>имущества (за исключением земельных участков)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63" w:right="59"/>
              <w:jc w:val="both"/>
            </w:pPr>
            <w:r>
              <w:t>в проведении аукционов (торгов);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63" w:right="59"/>
              <w:jc w:val="both"/>
            </w:pPr>
            <w:r>
              <w:t>повышение уровня квалифи</w:t>
            </w:r>
            <w:r>
              <w:softHyphen/>
              <w:t>кации у специалистов Адми</w:t>
            </w:r>
            <w:r>
              <w:softHyphen/>
              <w:t>нистрации в части знаний антимонопольного законода</w:t>
            </w:r>
            <w:r>
              <w:softHyphen/>
              <w:t>тельства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F3" w:rsidRDefault="009B11F3" w:rsidP="00F446F3">
            <w:pPr>
              <w:pStyle w:val="a9"/>
              <w:shd w:val="clear" w:color="auto" w:fill="auto"/>
              <w:spacing w:line="230" w:lineRule="auto"/>
              <w:jc w:val="both"/>
            </w:pPr>
          </w:p>
        </w:tc>
      </w:tr>
      <w:tr w:rsidR="009B11F3" w:rsidTr="00F446F3">
        <w:trPr>
          <w:trHeight w:hRule="exact" w:val="24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jc w:val="center"/>
            </w:pPr>
            <w:r>
              <w:t>5.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tabs>
                <w:tab w:val="left" w:pos="2602"/>
              </w:tabs>
              <w:spacing w:line="276" w:lineRule="auto"/>
              <w:ind w:left="177" w:right="55"/>
              <w:jc w:val="both"/>
            </w:pPr>
            <w:r>
              <w:t>Нарушение антимонопольного законодательства при оказании муниципальной</w:t>
            </w:r>
            <w:r>
              <w:tab/>
              <w:t>услуги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177" w:right="55"/>
              <w:jc w:val="both"/>
            </w:pPr>
            <w:r>
              <w:t>«Предоставление земель сель</w:t>
            </w:r>
            <w:r>
              <w:softHyphen/>
              <w:t>скохозяйственного назначения, находящихся в государствен</w:t>
            </w:r>
            <w:r>
              <w:softHyphen/>
              <w:t>ной или муниципальной соб</w:t>
            </w:r>
            <w:r>
              <w:softHyphen/>
              <w:t>ственности в аренду для произ</w:t>
            </w:r>
            <w:r>
              <w:softHyphen/>
              <w:t>водства сельскохозяйственной продукции»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63" w:right="59"/>
              <w:jc w:val="both"/>
            </w:pPr>
            <w:r>
              <w:t>Контроль со стороны руко</w:t>
            </w:r>
            <w:r>
              <w:softHyphen/>
              <w:t>водителей структурных под</w:t>
            </w:r>
            <w:r>
              <w:softHyphen/>
              <w:t>разделений, задействованных в проведении аукционов (торгов);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  <w:ind w:left="63" w:right="59"/>
              <w:jc w:val="both"/>
            </w:pPr>
            <w:r>
              <w:t>повышение уровня квалифи</w:t>
            </w:r>
            <w:r>
              <w:softHyphen/>
              <w:t>кации у специалистов Адми</w:t>
            </w:r>
            <w:r>
              <w:softHyphen/>
              <w:t>нистрации в части знаний антимонопольного законода</w:t>
            </w:r>
            <w:r>
              <w:softHyphen/>
              <w:t>тельства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B11F3" w:rsidRDefault="009B11F3" w:rsidP="00F446F3">
            <w:pPr>
              <w:pStyle w:val="22"/>
              <w:shd w:val="clear" w:color="auto" w:fill="auto"/>
              <w:spacing w:after="0" w:line="276" w:lineRule="auto"/>
              <w:ind w:left="59" w:right="204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Управление  имущественных</w:t>
            </w:r>
            <w:proofErr w:type="gramEnd"/>
            <w:r>
              <w:rPr>
                <w:b w:val="0"/>
              </w:rPr>
              <w:t xml:space="preserve">  и  земельных  отношений, сельского  хозяйства  и  природопользования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B11F3" w:rsidRDefault="009B11F3" w:rsidP="00F446F3">
            <w:pPr>
              <w:pStyle w:val="22"/>
              <w:shd w:val="clear" w:color="auto" w:fill="auto"/>
              <w:spacing w:after="0" w:line="276" w:lineRule="auto"/>
              <w:ind w:left="55" w:right="164"/>
              <w:jc w:val="both"/>
            </w:pPr>
            <w:r>
              <w:rPr>
                <w:b w:val="0"/>
                <w:bCs w:val="0"/>
              </w:rPr>
              <w:t>В течение года, но не позднее 20.12.2024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76" w:lineRule="auto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F3" w:rsidRDefault="009B11F3" w:rsidP="00F446F3">
            <w:pPr>
              <w:pStyle w:val="22"/>
              <w:shd w:val="clear" w:color="auto" w:fill="auto"/>
              <w:spacing w:after="0" w:line="276" w:lineRule="auto"/>
              <w:ind w:left="237"/>
            </w:pPr>
            <w:r>
              <w:rPr>
                <w:b w:val="0"/>
                <w:bCs w:val="0"/>
              </w:rPr>
              <w:t>Обучение 1 сотрудника</w:t>
            </w:r>
          </w:p>
          <w:p w:rsidR="009B11F3" w:rsidRDefault="009B11F3" w:rsidP="00F446F3">
            <w:pPr>
              <w:pStyle w:val="a9"/>
              <w:shd w:val="clear" w:color="auto" w:fill="auto"/>
              <w:spacing w:line="230" w:lineRule="auto"/>
              <w:jc w:val="both"/>
            </w:pPr>
          </w:p>
        </w:tc>
      </w:tr>
    </w:tbl>
    <w:p w:rsidR="009B11F3" w:rsidRDefault="009B11F3" w:rsidP="009B11F3"/>
    <w:p w:rsidR="007D4B89" w:rsidRDefault="007D4B89"/>
    <w:sectPr w:rsidR="007D4B89" w:rsidSect="009B11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50D2B"/>
    <w:multiLevelType w:val="multilevel"/>
    <w:tmpl w:val="B7FE41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C837EA7"/>
    <w:multiLevelType w:val="multilevel"/>
    <w:tmpl w:val="2E04A4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5"/>
    <w:rsid w:val="0073742A"/>
    <w:rsid w:val="007D4B89"/>
    <w:rsid w:val="009B11F3"/>
    <w:rsid w:val="00B86871"/>
    <w:rsid w:val="00C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F0DAB"/>
  <w15:docId w15:val="{C45B7A91-9821-490B-9222-E4C2D5E3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8D5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128D5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3">
    <w:name w:val="heading 3"/>
    <w:basedOn w:val="a"/>
    <w:next w:val="a"/>
    <w:link w:val="30"/>
    <w:unhideWhenUsed/>
    <w:qFormat/>
    <w:rsid w:val="00C128D5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8D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28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C128D5"/>
    <w:pPr>
      <w:spacing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locked/>
    <w:rsid w:val="00C128D5"/>
  </w:style>
  <w:style w:type="character" w:customStyle="1" w:styleId="a5">
    <w:name w:val="Основной текст_"/>
    <w:basedOn w:val="a0"/>
    <w:link w:val="1"/>
    <w:locked/>
    <w:rsid w:val="00C128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128D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1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8D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9B11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11F3"/>
    <w:pPr>
      <w:widowControl w:val="0"/>
      <w:shd w:val="clear" w:color="auto" w:fill="FFFFFF"/>
      <w:spacing w:after="300" w:line="256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8">
    <w:name w:val="Другое_"/>
    <w:basedOn w:val="a0"/>
    <w:link w:val="a9"/>
    <w:locked/>
    <w:rsid w:val="009B11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9B11F3"/>
    <w:pPr>
      <w:widowControl w:val="0"/>
      <w:shd w:val="clear" w:color="auto" w:fill="FFFFFF"/>
      <w:spacing w:after="0" w:line="261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1111</Words>
  <Characters>6337</Characters>
  <Application>Microsoft Office Word</Application>
  <DocSecurity>0</DocSecurity>
  <Lines>52</Lines>
  <Paragraphs>14</Paragraphs>
  <ScaleCrop>false</ScaleCrop>
  <Company>MultiDVD Team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Irina</cp:lastModifiedBy>
  <cp:revision>3</cp:revision>
  <dcterms:created xsi:type="dcterms:W3CDTF">2024-06-05T07:52:00Z</dcterms:created>
  <dcterms:modified xsi:type="dcterms:W3CDTF">2024-06-05T08:00:00Z</dcterms:modified>
</cp:coreProperties>
</file>