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CB" w:rsidRDefault="002D76CB"/>
    <w:p w:rsidR="002D76CB" w:rsidRPr="00900836" w:rsidRDefault="002D76CB" w:rsidP="002D76CB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0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УТВЕРЖДЕНЫ </w:t>
      </w:r>
    </w:p>
    <w:p w:rsidR="002D76CB" w:rsidRPr="00900836" w:rsidRDefault="002D76CB" w:rsidP="002D76CB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900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остановлением местной администрации </w:t>
      </w:r>
    </w:p>
    <w:p w:rsidR="002D76CB" w:rsidRPr="00900836" w:rsidRDefault="002D76CB" w:rsidP="002D76CB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0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Урванского муниципального </w:t>
      </w:r>
    </w:p>
    <w:p w:rsidR="002D76CB" w:rsidRPr="00900836" w:rsidRDefault="002D76CB" w:rsidP="002D76CB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0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КБР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0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B551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 октября </w:t>
      </w:r>
      <w:r w:rsidRPr="00900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900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</w:t>
      </w:r>
      <w:r w:rsidR="00B55193">
        <w:rPr>
          <w:rFonts w:ascii="Times New Roman" w:eastAsia="Calibri" w:hAnsi="Times New Roman" w:cs="Times New Roman"/>
          <w:sz w:val="28"/>
          <w:szCs w:val="28"/>
          <w:lang w:eastAsia="en-US"/>
        </w:rPr>
        <w:t>1132</w:t>
      </w:r>
      <w:r w:rsidRPr="00900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2D76CB" w:rsidRDefault="002D76CB" w:rsidP="002D7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76CB" w:rsidRPr="00C85BFE" w:rsidRDefault="002D76CB" w:rsidP="002D76CB">
      <w:pPr>
        <w:spacing w:after="20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B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Изменения, которые вносятся в муниципальную программу </w:t>
      </w:r>
    </w:p>
    <w:p w:rsidR="002D76CB" w:rsidRPr="00C85BFE" w:rsidRDefault="002D76CB" w:rsidP="002D7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BFE">
        <w:rPr>
          <w:rFonts w:ascii="Times New Roman" w:hAnsi="Times New Roman" w:cs="Times New Roman"/>
          <w:sz w:val="28"/>
          <w:szCs w:val="28"/>
        </w:rPr>
        <w:t>«Повышение качества образования в общеобразовательных учреждениях Урванского муниципального района КБР»</w:t>
      </w:r>
    </w:p>
    <w:p w:rsidR="002D76CB" w:rsidRPr="00C85BFE" w:rsidRDefault="002D76CB" w:rsidP="002D76CB">
      <w:pPr>
        <w:spacing w:after="20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B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муниципальная программа)</w:t>
      </w:r>
    </w:p>
    <w:p w:rsidR="008C7DB3" w:rsidRDefault="008C7DB3" w:rsidP="002D76CB">
      <w:pPr>
        <w:spacing w:after="20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7DB3" w:rsidRDefault="008C7DB3" w:rsidP="008C7DB3">
      <w:pPr>
        <w:spacing w:after="20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 в структуру и содержание муниципальной программы:</w:t>
      </w:r>
    </w:p>
    <w:p w:rsidR="002D76CB" w:rsidRDefault="002D76CB"/>
    <w:p w:rsidR="0008150C" w:rsidRPr="0096329F" w:rsidRDefault="0096329F" w:rsidP="00963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329F">
        <w:rPr>
          <w:rFonts w:ascii="Times New Roman" w:hAnsi="Times New Roman" w:cs="Times New Roman"/>
          <w:sz w:val="28"/>
          <w:szCs w:val="28"/>
        </w:rPr>
        <w:t>Паспорт муниципальной программы изложить в следующей редакции:</w:t>
      </w:r>
    </w:p>
    <w:p w:rsidR="0096329F" w:rsidRDefault="0096329F" w:rsidP="0096329F">
      <w:pPr>
        <w:pStyle w:val="a3"/>
      </w:pPr>
    </w:p>
    <w:tbl>
      <w:tblPr>
        <w:tblStyle w:val="a4"/>
        <w:tblW w:w="0" w:type="auto"/>
        <w:tblInd w:w="-431" w:type="dxa"/>
        <w:tblLook w:val="04A0"/>
      </w:tblPr>
      <w:tblGrid>
        <w:gridCol w:w="2836"/>
        <w:gridCol w:w="6940"/>
      </w:tblGrid>
      <w:tr w:rsidR="00ED7275" w:rsidRPr="007C125B" w:rsidTr="00ED7275">
        <w:tc>
          <w:tcPr>
            <w:tcW w:w="2836" w:type="dxa"/>
          </w:tcPr>
          <w:p w:rsidR="0096329F" w:rsidRPr="007C125B" w:rsidRDefault="0096329F" w:rsidP="00FE5CE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Наименование разделов</w:t>
            </w:r>
          </w:p>
          <w:p w:rsidR="00FE5CE2" w:rsidRPr="007C125B" w:rsidRDefault="00FE5CE2" w:rsidP="00FE5CE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0" w:type="dxa"/>
          </w:tcPr>
          <w:p w:rsidR="0096329F" w:rsidRPr="007C125B" w:rsidRDefault="0096329F" w:rsidP="00FE5CE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Краткое содержание</w:t>
            </w:r>
          </w:p>
        </w:tc>
      </w:tr>
      <w:tr w:rsidR="00ED7275" w:rsidRPr="007C125B" w:rsidTr="00ED7275">
        <w:tc>
          <w:tcPr>
            <w:tcW w:w="2836" w:type="dxa"/>
          </w:tcPr>
          <w:p w:rsidR="0096329F" w:rsidRPr="007C125B" w:rsidRDefault="0096329F" w:rsidP="0096329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6940" w:type="dxa"/>
          </w:tcPr>
          <w:p w:rsidR="0096329F" w:rsidRPr="007C125B" w:rsidRDefault="0096329F" w:rsidP="0096329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МКУ Управление образования Урванского муниципального района</w:t>
            </w:r>
          </w:p>
        </w:tc>
      </w:tr>
      <w:tr w:rsidR="00ED7275" w:rsidRPr="007C125B" w:rsidTr="00ED7275">
        <w:tc>
          <w:tcPr>
            <w:tcW w:w="2836" w:type="dxa"/>
          </w:tcPr>
          <w:p w:rsidR="0096329F" w:rsidRPr="007C125B" w:rsidRDefault="0096329F" w:rsidP="0096329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Соисполнители программы</w:t>
            </w:r>
          </w:p>
        </w:tc>
        <w:tc>
          <w:tcPr>
            <w:tcW w:w="6940" w:type="dxa"/>
          </w:tcPr>
          <w:p w:rsidR="0096329F" w:rsidRPr="007C125B" w:rsidRDefault="0096329F" w:rsidP="0096329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Общеобразовательные организации Урванского муниципального района</w:t>
            </w:r>
          </w:p>
        </w:tc>
      </w:tr>
      <w:tr w:rsidR="00ED7275" w:rsidRPr="007C125B" w:rsidTr="00ED7275">
        <w:tc>
          <w:tcPr>
            <w:tcW w:w="2836" w:type="dxa"/>
          </w:tcPr>
          <w:p w:rsidR="0096329F" w:rsidRPr="007C125B" w:rsidRDefault="0096329F" w:rsidP="0096329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Подпрограммы программы/мероприятия программы</w:t>
            </w:r>
          </w:p>
        </w:tc>
        <w:tc>
          <w:tcPr>
            <w:tcW w:w="6940" w:type="dxa"/>
          </w:tcPr>
          <w:p w:rsidR="0096329F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Повышение профессиональной компетентности педагогов; Проведение мониторинга потребности в повышении квалификации руководящих и педагогических кадров;</w:t>
            </w:r>
          </w:p>
          <w:p w:rsidR="001C1D4E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Организация в муниципальных общеобразовательных организациях </w:t>
            </w:r>
            <w:proofErr w:type="spellStart"/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профориентационной</w:t>
            </w:r>
            <w:proofErr w:type="spellEnd"/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работы по привлечению молодых специалистов;</w:t>
            </w:r>
          </w:p>
          <w:p w:rsidR="001C1D4E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Проведение мониторинга по показателям эффективности руководителей общеобразовательных организаций;</w:t>
            </w:r>
          </w:p>
          <w:p w:rsidR="001C1D4E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 xml:space="preserve">Организация и проведение  научно-практических конференций, семинаров, </w:t>
            </w:r>
            <w:proofErr w:type="spellStart"/>
            <w:r w:rsidRPr="007557A0">
              <w:rPr>
                <w:rFonts w:ascii="Times New Roman" w:hAnsi="Times New Roman" w:cs="Times New Roman"/>
                <w:szCs w:val="24"/>
              </w:rPr>
              <w:t>вебинаров</w:t>
            </w:r>
            <w:proofErr w:type="spellEnd"/>
            <w:r w:rsidRPr="007557A0">
              <w:rPr>
                <w:rFonts w:ascii="Times New Roman" w:hAnsi="Times New Roman" w:cs="Times New Roman"/>
                <w:szCs w:val="24"/>
              </w:rPr>
              <w:t>, конкурсов, инструктивно-методических совещаний;</w:t>
            </w:r>
          </w:p>
          <w:p w:rsidR="001C1D4E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Координация деятельности по проведению мониторинговых исследований по актуальным направлениям реализации ФГОС нового поколения;</w:t>
            </w:r>
          </w:p>
          <w:p w:rsidR="001C1D4E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 xml:space="preserve">Расширение социального партнерства образовательных организаций с учреждениями образования, культуры, здравоохранения, спорта, </w:t>
            </w:r>
            <w:r w:rsidRPr="007557A0">
              <w:rPr>
                <w:rFonts w:ascii="Times New Roman" w:hAnsi="Times New Roman" w:cs="Times New Roman"/>
                <w:szCs w:val="24"/>
              </w:rPr>
              <w:lastRenderedPageBreak/>
              <w:t>религиозными и общественными организациями;</w:t>
            </w:r>
          </w:p>
          <w:p w:rsidR="001C1D4E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Проведение статистического анализа по итогам государственной итоговой аттестации по образовательным программам основного общего  и среднего общего образования;</w:t>
            </w:r>
          </w:p>
          <w:p w:rsidR="001C1D4E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Подготовка материалов по анализу учебной деятельности в образовательных организациях, определение тенденций развития качества образования в образовательной организации, и принятие соответствующих управленческих решений по итогам анализа;</w:t>
            </w:r>
          </w:p>
          <w:p w:rsidR="001C1D4E" w:rsidRPr="007557A0" w:rsidRDefault="001C1D4E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Организация и проведение выборочных мониторингов качества освоения выпускниками 4-х классов ООП НОО (в рамках региональной РСОКО) в ОО района;</w:t>
            </w:r>
          </w:p>
          <w:p w:rsidR="001C1D4E" w:rsidRPr="007557A0" w:rsidRDefault="0093313D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Выявление специфических проблем  школ с низкими образовательными результатами (ШНОР) и разработка адресных мер по совершенствованию их деятельности;</w:t>
            </w:r>
          </w:p>
          <w:p w:rsidR="0093313D" w:rsidRPr="007557A0" w:rsidRDefault="007557A0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Мониторинг удовлетворенности  обучающихся и родителей качеством услуг общего образования;</w:t>
            </w:r>
          </w:p>
          <w:p w:rsidR="007557A0" w:rsidRPr="007557A0" w:rsidRDefault="007557A0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Проведение мониторинга по выявлению ресурсов образовательных организаций для обеспечения условий получения качественного образования детьми с ОВЗ;</w:t>
            </w:r>
          </w:p>
          <w:p w:rsidR="007557A0" w:rsidRPr="007557A0" w:rsidRDefault="007557A0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Участие общеобразовательных учреждений района в диагностических мероприятиях по функциональной грамотности;</w:t>
            </w:r>
          </w:p>
          <w:p w:rsidR="007557A0" w:rsidRPr="007557A0" w:rsidRDefault="007557A0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Создание и пополнение муниципального банка данных одаренных детей;</w:t>
            </w:r>
          </w:p>
          <w:p w:rsidR="007557A0" w:rsidRPr="007557A0" w:rsidRDefault="007557A0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Тематические встречи со старшеклассниками школ района по вопросам престижа качественного образования, особенностей высшего и среднего специального образования;</w:t>
            </w:r>
          </w:p>
          <w:p w:rsidR="007557A0" w:rsidRPr="007557A0" w:rsidRDefault="007557A0" w:rsidP="001C1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Информационное освещение высоких результатов образования через СМИ, сайты образовательной организации, управления образования, администрации района.</w:t>
            </w:r>
          </w:p>
        </w:tc>
      </w:tr>
      <w:tr w:rsidR="00ED7275" w:rsidRPr="007C125B" w:rsidTr="00ED7275">
        <w:tc>
          <w:tcPr>
            <w:tcW w:w="2836" w:type="dxa"/>
          </w:tcPr>
          <w:p w:rsidR="0096329F" w:rsidRPr="007C125B" w:rsidRDefault="0096329F" w:rsidP="0096329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lastRenderedPageBreak/>
              <w:t>Цель программы</w:t>
            </w:r>
          </w:p>
        </w:tc>
        <w:tc>
          <w:tcPr>
            <w:tcW w:w="6940" w:type="dxa"/>
          </w:tcPr>
          <w:p w:rsidR="0096329F" w:rsidRPr="007C125B" w:rsidRDefault="0096329F" w:rsidP="0096329F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Повышение качества образования в образовательных учреждениях Урванского муниципального района КБР.</w:t>
            </w:r>
          </w:p>
        </w:tc>
      </w:tr>
      <w:tr w:rsidR="0096329F" w:rsidRPr="007C125B" w:rsidTr="00ED7275">
        <w:tc>
          <w:tcPr>
            <w:tcW w:w="2836" w:type="dxa"/>
          </w:tcPr>
          <w:p w:rsidR="0096329F" w:rsidRPr="007C125B" w:rsidRDefault="0096329F" w:rsidP="0096329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Задачи программы</w:t>
            </w:r>
          </w:p>
        </w:tc>
        <w:tc>
          <w:tcPr>
            <w:tcW w:w="6940" w:type="dxa"/>
          </w:tcPr>
          <w:p w:rsidR="0096329F" w:rsidRPr="007C125B" w:rsidRDefault="0096329F" w:rsidP="009632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1.Создание условий для профессионального развития.</w:t>
            </w:r>
          </w:p>
          <w:p w:rsidR="0096329F" w:rsidRPr="007C125B" w:rsidRDefault="0096329F" w:rsidP="009632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2.Информационно </w:t>
            </w:r>
            <w:r w:rsidR="00C85BFE"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–</w:t>
            </w:r>
            <w:r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  <w:r w:rsidR="00C85BFE"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аналитическое </w:t>
            </w:r>
            <w:r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обеспечение проведения мониторингов по вопросам качества образования.</w:t>
            </w:r>
          </w:p>
          <w:p w:rsidR="0096329F" w:rsidRPr="007C125B" w:rsidRDefault="0096329F" w:rsidP="009632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3.Проведение системы методической работы, способствующей развитию образовательных учреждений района;</w:t>
            </w:r>
          </w:p>
          <w:p w:rsidR="0096329F" w:rsidRPr="007C125B" w:rsidRDefault="0096329F" w:rsidP="009632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 Создание условий для выравнивания возможностей доступа обучающихся к современным условиям обучения и образовательным ресурсам в соответствии с ФГОС;</w:t>
            </w:r>
          </w:p>
          <w:p w:rsidR="0096329F" w:rsidRPr="007C125B" w:rsidRDefault="0096329F" w:rsidP="00963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</w:t>
            </w:r>
            <w:r w:rsidRPr="007C125B">
              <w:rPr>
                <w:rFonts w:ascii="Times New Roman" w:hAnsi="Times New Roman" w:cs="Times New Roman"/>
                <w:szCs w:val="24"/>
              </w:rPr>
              <w:t xml:space="preserve"> Эффективное использование кадровых, материально-технических </w:t>
            </w:r>
            <w:r w:rsidRPr="007C125B">
              <w:rPr>
                <w:rFonts w:ascii="Times New Roman" w:hAnsi="Times New Roman" w:cs="Times New Roman"/>
                <w:szCs w:val="24"/>
              </w:rPr>
              <w:lastRenderedPageBreak/>
              <w:t xml:space="preserve">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</w:t>
            </w:r>
          </w:p>
          <w:p w:rsidR="0096329F" w:rsidRPr="007C125B" w:rsidRDefault="0096329F" w:rsidP="009632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6. Создание условия для самоопределения, выявление и развитие индивидуальных способностей каждого ребенка, поддержка талантливых  и одарённых детей.</w:t>
            </w:r>
          </w:p>
          <w:p w:rsidR="0096329F" w:rsidRPr="007C125B" w:rsidRDefault="0096329F" w:rsidP="009632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7.Сокращение разрыва в качестве образования между общеобразовательными учреждениями с наиболее высокими и наиболее низкими образовательными результатами.</w:t>
            </w:r>
          </w:p>
        </w:tc>
      </w:tr>
      <w:tr w:rsidR="00477C9C" w:rsidRPr="007C125B" w:rsidTr="00ED7275">
        <w:tc>
          <w:tcPr>
            <w:tcW w:w="2836" w:type="dxa"/>
          </w:tcPr>
          <w:p w:rsidR="00477C9C" w:rsidRPr="007C125B" w:rsidRDefault="00477C9C" w:rsidP="00477C9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940" w:type="dxa"/>
          </w:tcPr>
          <w:p w:rsidR="00477C9C" w:rsidRPr="00477C9C" w:rsidRDefault="00477C9C" w:rsidP="00477C9C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1.Объективность проведения государственной итоговой аттестации по образовательным программам основного общего и среднего общего образования, ВПР;</w:t>
            </w:r>
          </w:p>
          <w:p w:rsidR="00477C9C" w:rsidRPr="00477C9C" w:rsidRDefault="00477C9C" w:rsidP="00477C9C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2.Проведение мониторинга качества подготовки обучающихся общеобразовательных организаций по образовательным программам общего образования и анализа полученных результатов;</w:t>
            </w:r>
          </w:p>
          <w:p w:rsidR="00477C9C" w:rsidRPr="00477C9C" w:rsidRDefault="00477C9C" w:rsidP="00477C9C">
            <w:pPr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3.Проведение   независимой оценки качества образовательной деятельности учреждений, расположенных на территории района общественными советами  и утверждено положение о них  в рамках реализации отдельных проектов, мероприятий и  муниципальной программы </w:t>
            </w: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«Повышения качества образования в общеобразовательных учреждениях Урванского муниципального района КБР  на 2023‒2026 годы» </w:t>
            </w: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в целом.</w:t>
            </w:r>
          </w:p>
          <w:p w:rsidR="00477C9C" w:rsidRPr="00477C9C" w:rsidRDefault="00477C9C" w:rsidP="00477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4.У</w:t>
            </w:r>
            <w:r w:rsidRPr="00477C9C">
              <w:rPr>
                <w:rFonts w:ascii="Times New Roman" w:hAnsi="Times New Roman" w:cs="Times New Roman"/>
                <w:szCs w:val="24"/>
              </w:rPr>
              <w:t>довлетворенность населения качеством образования, которое предоставляют образовательные учреждения района.</w:t>
            </w:r>
          </w:p>
          <w:p w:rsidR="00477C9C" w:rsidRPr="00477C9C" w:rsidRDefault="00477C9C" w:rsidP="00477C9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hAnsi="Times New Roman" w:cs="Times New Roman"/>
                <w:szCs w:val="24"/>
              </w:rPr>
              <w:t>5.</w:t>
            </w:r>
            <w:r w:rsidRPr="00477C9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Повышение качества образовательных результатов путем перехода школ с низкими результатами обучения и школ, функционирующих в неблагоприятных условиях, в эффективный режим развития.</w:t>
            </w:r>
          </w:p>
          <w:p w:rsidR="00477C9C" w:rsidRPr="00477C9C" w:rsidRDefault="00477C9C" w:rsidP="00477C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6.</w:t>
            </w: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Рост квалификации педагогов;</w:t>
            </w:r>
          </w:p>
          <w:p w:rsidR="00477C9C" w:rsidRPr="00477C9C" w:rsidRDefault="00477C9C" w:rsidP="00477C9C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>7.</w:t>
            </w:r>
            <w:r w:rsidRPr="00477C9C">
              <w:rPr>
                <w:rStyle w:val="2"/>
                <w:rFonts w:eastAsiaTheme="minorEastAsia"/>
                <w:szCs w:val="24"/>
              </w:rPr>
              <w:t xml:space="preserve"> Сокращение разрыва в качестве образования между общеобразовательными организациями с наиболее высокими и наиболее низкими образовательными результатами</w:t>
            </w:r>
            <w:r w:rsidRPr="00477C9C">
              <w:rPr>
                <w:rStyle w:val="2"/>
                <w:rFonts w:eastAsia="Calibri"/>
                <w:szCs w:val="24"/>
                <w:lang w:eastAsia="en-US"/>
              </w:rPr>
              <w:t>.</w:t>
            </w: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</w:p>
          <w:p w:rsidR="00477C9C" w:rsidRPr="00477C9C" w:rsidRDefault="00477C9C" w:rsidP="00477C9C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>8.</w:t>
            </w:r>
            <w:r w:rsidRPr="00477C9C">
              <w:rPr>
                <w:rFonts w:ascii="Times New Roman" w:hAnsi="Times New Roman" w:cs="Times New Roman"/>
                <w:szCs w:val="24"/>
              </w:rPr>
              <w:t xml:space="preserve"> Поддержка талантливых и одаренных детей.</w:t>
            </w:r>
          </w:p>
        </w:tc>
      </w:tr>
      <w:tr w:rsidR="009A1AC6" w:rsidRPr="007C125B" w:rsidTr="00ED7275">
        <w:tc>
          <w:tcPr>
            <w:tcW w:w="2836" w:type="dxa"/>
          </w:tcPr>
          <w:p w:rsidR="009A1AC6" w:rsidRPr="007C125B" w:rsidRDefault="009A1AC6" w:rsidP="009A1AC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Сроки и этапы реализации программы</w:t>
            </w:r>
          </w:p>
        </w:tc>
        <w:tc>
          <w:tcPr>
            <w:tcW w:w="6940" w:type="dxa"/>
          </w:tcPr>
          <w:p w:rsidR="009A1AC6" w:rsidRPr="007C125B" w:rsidRDefault="009A1AC6" w:rsidP="009A1AC6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1. Первый  этап  (2023 </w:t>
            </w:r>
            <w:proofErr w:type="spellStart"/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уч.г</w:t>
            </w:r>
            <w:proofErr w:type="spellEnd"/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.)   ‒ Аналитико-диагностический.</w:t>
            </w:r>
          </w:p>
          <w:p w:rsidR="009A1AC6" w:rsidRPr="007C125B" w:rsidRDefault="009A1AC6" w:rsidP="009A1AC6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Цель:  проведение  аналитической  и  диагностической работы,  разработка  текста  и  утверждение  программы развития образовательных организаций. </w:t>
            </w:r>
          </w:p>
          <w:p w:rsidR="009A1AC6" w:rsidRPr="007C125B" w:rsidRDefault="009A1AC6" w:rsidP="009A1AC6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2.  Второй  этап  (2023-2024 </w:t>
            </w:r>
            <w:proofErr w:type="spellStart"/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уч.г</w:t>
            </w:r>
            <w:proofErr w:type="spellEnd"/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.)   ‒   Экспериментально-внедренческий. Цель:  реализация  Программы  перехода   образовательной организации  в эффективный  режим  работы,  </w:t>
            </w: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 xml:space="preserve">разработка  и  внедрение ведущих целевых программ и проектов Программы </w:t>
            </w:r>
          </w:p>
          <w:p w:rsidR="009A1AC6" w:rsidRPr="007C125B" w:rsidRDefault="009A1AC6" w:rsidP="009A1AC6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3.  Третий  этап  (2024-2025 </w:t>
            </w:r>
            <w:proofErr w:type="spellStart"/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уч.г</w:t>
            </w:r>
            <w:proofErr w:type="spellEnd"/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.)   ‒   Этап  промежуточного контроля и коррекции.</w:t>
            </w:r>
          </w:p>
          <w:p w:rsidR="009A1AC6" w:rsidRPr="007C125B" w:rsidRDefault="009A1AC6" w:rsidP="009A1AC6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Цель:  отслеживание  и  корректировка  результатов реализации  Программы,  апробация  и  экспертная  оценка информационного  обеспечения  образовательного процесса.</w:t>
            </w:r>
          </w:p>
          <w:p w:rsidR="009A1AC6" w:rsidRPr="007C125B" w:rsidRDefault="009A1AC6" w:rsidP="009A1AC6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4.  Четвертый  этап  (2025-2026 </w:t>
            </w:r>
            <w:proofErr w:type="spellStart"/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уч.г</w:t>
            </w:r>
            <w:proofErr w:type="spellEnd"/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.)   ‒   Этап  полной реализации и планирования новой программы.</w:t>
            </w:r>
          </w:p>
          <w:p w:rsidR="009A1AC6" w:rsidRPr="007C125B" w:rsidRDefault="009A1AC6" w:rsidP="009A1AC6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C125B">
              <w:rPr>
                <w:rFonts w:ascii="Times New Roman" w:eastAsia="Calibri" w:hAnsi="Times New Roman" w:cs="Times New Roman"/>
                <w:szCs w:val="24"/>
                <w:lang w:eastAsia="en-US"/>
              </w:rPr>
              <w:t>Цель:  подведение  итогов  реализации  Программы перехода  образовательной организации в  эффективный  режим  работы, распространение  опыта  работы,  разработка  нового стратегического плана развития образовательной организации.</w:t>
            </w:r>
          </w:p>
        </w:tc>
      </w:tr>
      <w:tr w:rsidR="009A1AC6" w:rsidRPr="007C125B" w:rsidTr="00ED7275">
        <w:tc>
          <w:tcPr>
            <w:tcW w:w="2836" w:type="dxa"/>
          </w:tcPr>
          <w:p w:rsidR="009A1AC6" w:rsidRPr="007C125B" w:rsidRDefault="004415DF" w:rsidP="009A1AC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lastRenderedPageBreak/>
              <w:t>Объемы и источники финансирования (с разбивкой по годам и уровням бюджетов)</w:t>
            </w:r>
          </w:p>
        </w:tc>
        <w:tc>
          <w:tcPr>
            <w:tcW w:w="6940" w:type="dxa"/>
          </w:tcPr>
          <w:p w:rsidR="009A1AC6" w:rsidRPr="007C125B" w:rsidRDefault="004415DF" w:rsidP="009A1AC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>Не требуется</w:t>
            </w:r>
          </w:p>
        </w:tc>
      </w:tr>
      <w:tr w:rsidR="009A1AC6" w:rsidRPr="007C125B" w:rsidTr="00ED7275">
        <w:tc>
          <w:tcPr>
            <w:tcW w:w="2836" w:type="dxa"/>
          </w:tcPr>
          <w:p w:rsidR="009A1AC6" w:rsidRPr="007C125B" w:rsidRDefault="00682C31" w:rsidP="009A1AC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C125B">
              <w:rPr>
                <w:rFonts w:ascii="Times New Roman" w:hAnsi="Times New Roman" w:cs="Times New Roman"/>
                <w:szCs w:val="24"/>
              </w:rPr>
              <w:t xml:space="preserve">Ожидаемые результаты </w:t>
            </w:r>
            <w:r w:rsidR="004415DF" w:rsidRPr="007C125B">
              <w:rPr>
                <w:rFonts w:ascii="Times New Roman" w:hAnsi="Times New Roman" w:cs="Times New Roman"/>
                <w:szCs w:val="24"/>
              </w:rPr>
              <w:t>программы</w:t>
            </w:r>
          </w:p>
        </w:tc>
        <w:tc>
          <w:tcPr>
            <w:tcW w:w="6940" w:type="dxa"/>
          </w:tcPr>
          <w:p w:rsidR="00682C31" w:rsidRPr="007C125B" w:rsidRDefault="00682C31" w:rsidP="00682C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C125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снижение доли школ с низкими результатами обучения до 7 %; </w:t>
            </w:r>
          </w:p>
          <w:p w:rsidR="00682C31" w:rsidRPr="007C125B" w:rsidRDefault="00682C31" w:rsidP="00682C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C125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- привлечение в отрасль высококвалифицированных кадров, а также молодых специалистов; </w:t>
            </w:r>
          </w:p>
          <w:p w:rsidR="00682C31" w:rsidRPr="007C125B" w:rsidRDefault="00682C31" w:rsidP="00682C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C125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- обеспечение в образовательных организациях условий, отвечающих современным требованиям к образовательному процессу, в том числе в части сохранения и укрепления здоровья обучающихся и воспитанников; </w:t>
            </w:r>
          </w:p>
          <w:p w:rsidR="00682C31" w:rsidRPr="007C125B" w:rsidRDefault="00682C31" w:rsidP="00682C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C125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- 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поколения; </w:t>
            </w:r>
          </w:p>
          <w:p w:rsidR="00682C31" w:rsidRPr="007C125B" w:rsidRDefault="00682C31" w:rsidP="00682C31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C125B">
              <w:rPr>
                <w:rFonts w:ascii="Times New Roman" w:eastAsia="Calibri" w:hAnsi="Times New Roman" w:cs="Times New Roman"/>
                <w:color w:val="000000"/>
                <w:szCs w:val="24"/>
              </w:rPr>
              <w:t>- повышение средних муниципальных показателей по результатам ВПР, ОГЭ, ЕГЭ</w:t>
            </w:r>
          </w:p>
        </w:tc>
      </w:tr>
    </w:tbl>
    <w:p w:rsidR="0096329F" w:rsidRDefault="0096329F" w:rsidP="0096329F">
      <w:pPr>
        <w:pStyle w:val="a3"/>
      </w:pPr>
    </w:p>
    <w:p w:rsidR="008C7DB3" w:rsidRDefault="008C7DB3" w:rsidP="0096329F">
      <w:pPr>
        <w:pStyle w:val="a3"/>
      </w:pPr>
    </w:p>
    <w:p w:rsidR="008C7DB3" w:rsidRPr="00641574" w:rsidRDefault="008C7DB3" w:rsidP="006415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574">
        <w:rPr>
          <w:rFonts w:ascii="Times New Roman" w:hAnsi="Times New Roman" w:cs="Times New Roman"/>
          <w:sz w:val="28"/>
          <w:szCs w:val="28"/>
        </w:rPr>
        <w:t>Наименование раздела «Анализ состояния качества образования в общеобразовательных организациях Урванского муниципального района КБР на основе мониторинговых исследований» изложить в следующей редакции «</w:t>
      </w:r>
      <w:r w:rsidR="0030605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060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6054">
        <w:rPr>
          <w:rFonts w:ascii="Times New Roman" w:hAnsi="Times New Roman" w:cs="Times New Roman"/>
          <w:sz w:val="28"/>
          <w:szCs w:val="28"/>
        </w:rPr>
        <w:t xml:space="preserve">. </w:t>
      </w:r>
      <w:r w:rsidRPr="00641574">
        <w:rPr>
          <w:rFonts w:ascii="Times New Roman" w:hAnsi="Times New Roman" w:cs="Times New Roman"/>
          <w:sz w:val="28"/>
          <w:szCs w:val="28"/>
        </w:rPr>
        <w:t>Характеристика сферы реализации муниципальной программы, основные проблемы и прогноз ее развития».</w:t>
      </w:r>
    </w:p>
    <w:p w:rsidR="006D54EC" w:rsidRPr="00641574" w:rsidRDefault="006D54EC" w:rsidP="006415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574">
        <w:rPr>
          <w:rFonts w:ascii="Times New Roman" w:hAnsi="Times New Roman" w:cs="Times New Roman"/>
          <w:sz w:val="28"/>
          <w:szCs w:val="28"/>
        </w:rPr>
        <w:t>Добави</w:t>
      </w:r>
      <w:r w:rsidR="00205D0D">
        <w:rPr>
          <w:rFonts w:ascii="Times New Roman" w:hAnsi="Times New Roman" w:cs="Times New Roman"/>
          <w:sz w:val="28"/>
          <w:szCs w:val="28"/>
        </w:rPr>
        <w:t>ть Р</w:t>
      </w:r>
      <w:r w:rsidRPr="00641574">
        <w:rPr>
          <w:rFonts w:ascii="Times New Roman" w:hAnsi="Times New Roman" w:cs="Times New Roman"/>
          <w:sz w:val="28"/>
          <w:szCs w:val="28"/>
        </w:rPr>
        <w:t>аздел</w:t>
      </w:r>
      <w:r w:rsidR="00306054">
        <w:rPr>
          <w:rFonts w:ascii="Times New Roman" w:hAnsi="Times New Roman" w:cs="Times New Roman"/>
          <w:sz w:val="28"/>
          <w:szCs w:val="28"/>
        </w:rPr>
        <w:t xml:space="preserve"> </w:t>
      </w:r>
      <w:r w:rsidR="003060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1574">
        <w:rPr>
          <w:rFonts w:ascii="Times New Roman" w:hAnsi="Times New Roman" w:cs="Times New Roman"/>
          <w:sz w:val="28"/>
          <w:szCs w:val="28"/>
        </w:rPr>
        <w:t xml:space="preserve"> «Приоритеты муниципальной политики, цели, задачи в сфере реализации муниципальной программы и показатели (индикаторы), характеризирующие достижение целей и решение задач, ожидаемые конечные результаты, сроки и этапы реализации муниципальной программы</w:t>
      </w:r>
      <w:r w:rsidR="009E1CB2">
        <w:rPr>
          <w:rFonts w:ascii="Times New Roman" w:hAnsi="Times New Roman" w:cs="Times New Roman"/>
          <w:sz w:val="28"/>
          <w:szCs w:val="28"/>
        </w:rPr>
        <w:t>»</w:t>
      </w:r>
      <w:r w:rsidRPr="00641574">
        <w:rPr>
          <w:rFonts w:ascii="Times New Roman" w:hAnsi="Times New Roman" w:cs="Times New Roman"/>
          <w:sz w:val="28"/>
          <w:szCs w:val="28"/>
        </w:rPr>
        <w:t>. Данный раздел изложить в следующей редакции:</w:t>
      </w:r>
    </w:p>
    <w:p w:rsidR="006D54EC" w:rsidRPr="00641574" w:rsidRDefault="009734C6" w:rsidP="0064157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574">
        <w:rPr>
          <w:rFonts w:ascii="Times New Roman" w:hAnsi="Times New Roman" w:cs="Times New Roman"/>
          <w:sz w:val="28"/>
          <w:szCs w:val="28"/>
        </w:rPr>
        <w:lastRenderedPageBreak/>
        <w:t xml:space="preserve">«Цель программы - </w:t>
      </w:r>
      <w:r w:rsidRPr="00641574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качества образования в образовательных учреждениях Урванского муниципального района КБР, что соответствует приоритетам муниципальной политики в сфере образования определяет конечные результаты реализации программы. Достижение цели обеспечивается за счет реализации следующих задач:</w:t>
      </w:r>
    </w:p>
    <w:p w:rsidR="009734C6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734C6" w:rsidRPr="0064157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профессионального развития.</w:t>
      </w:r>
    </w:p>
    <w:p w:rsidR="009734C6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734C6" w:rsidRPr="0064157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 - аналитическое  обеспечение проведения мониторингов по вопросам качества образования.</w:t>
      </w:r>
    </w:p>
    <w:p w:rsidR="009734C6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734C6" w:rsidRPr="0064157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системы методической работы, способствующей развитию образовательных учреждений района;</w:t>
      </w:r>
    </w:p>
    <w:p w:rsidR="009734C6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734C6" w:rsidRPr="0064157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выравнивания возможностей доступа обучающихся к современным условиям обучения и образовательным ресурсам в соответствии с ФГОС;</w:t>
      </w:r>
    </w:p>
    <w:p w:rsidR="009734C6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734C6" w:rsidRPr="00641574">
        <w:rPr>
          <w:rFonts w:ascii="Times New Roman" w:hAnsi="Times New Roman" w:cs="Times New Roman"/>
          <w:sz w:val="28"/>
          <w:szCs w:val="28"/>
        </w:rPr>
        <w:t xml:space="preserve"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</w:t>
      </w:r>
    </w:p>
    <w:p w:rsidR="009734C6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4C6" w:rsidRPr="00641574">
        <w:rPr>
          <w:rFonts w:ascii="Times New Roman" w:hAnsi="Times New Roman" w:cs="Times New Roman"/>
          <w:sz w:val="28"/>
          <w:szCs w:val="28"/>
        </w:rPr>
        <w:t>Создание условия для самоопределения, выявление и развитие индивидуальных способностей каждого ребенка, поддержка талантливых  и одарённых детей.</w:t>
      </w:r>
    </w:p>
    <w:p w:rsidR="009734C6" w:rsidRPr="00641574" w:rsidRDefault="00785CCC" w:rsidP="00641574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734C6" w:rsidRPr="0064157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Сокращение разрыва в качестве образования между общеобразовательными учреждениями с наиболее высокими и наиболее низкими образовательными результатами.</w:t>
      </w:r>
    </w:p>
    <w:p w:rsidR="003D540C" w:rsidRPr="00641574" w:rsidRDefault="001C539A" w:rsidP="0064157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Основные </w:t>
      </w:r>
      <w:r w:rsidR="003D540C"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целевые </w:t>
      </w:r>
      <w:r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t>показатели (индикаторы)</w:t>
      </w:r>
      <w:r w:rsidR="003D540C"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D540C" w:rsidRPr="00641574" w:rsidRDefault="00785CCC" w:rsidP="0064157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77C9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D540C" w:rsidRPr="00641574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бъективность проведения государственной итоговой аттестации по образовательным программам основного общего и среднего общего образования, ВПР;</w:t>
      </w:r>
    </w:p>
    <w:p w:rsidR="003D540C" w:rsidRPr="00641574" w:rsidRDefault="00477C9C" w:rsidP="0064157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3D540C" w:rsidRPr="00641574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роведение мониторинга качества подготовки обучающихся общеобразовательных организаций по образовательным программам общего образования и анализа полученных результатов;</w:t>
      </w:r>
    </w:p>
    <w:p w:rsidR="003D540C" w:rsidRPr="00641574" w:rsidRDefault="00785CCC" w:rsidP="0064157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="00477C9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D540C" w:rsidRPr="00641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роведение   независимой оценки качества образовательной деятельности учреждений, расположенных на территории района </w:t>
      </w:r>
      <w:r w:rsidR="000F5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общественными советами </w:t>
      </w:r>
      <w:r w:rsidR="003D540C" w:rsidRPr="00641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утверждено положение о них  в рамках реализации отдельных проектов, мероприятий и  муниципальной программы </w:t>
      </w:r>
      <w:r w:rsidR="003D540C" w:rsidRPr="006415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«Повышения качества образования в общеобразовательных учреждениях Урванского муниципального района КБР  на 2023‒2026 годы» </w:t>
      </w:r>
      <w:r w:rsidR="003D540C" w:rsidRPr="00641574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целом.</w:t>
      </w:r>
    </w:p>
    <w:p w:rsidR="003D540C" w:rsidRPr="00641574" w:rsidRDefault="00785CCC" w:rsidP="006415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="00477C9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3D540C" w:rsidRPr="00641574">
        <w:rPr>
          <w:rFonts w:ascii="Times New Roman" w:hAnsi="Times New Roman" w:cs="Times New Roman"/>
          <w:sz w:val="28"/>
          <w:szCs w:val="28"/>
        </w:rPr>
        <w:t>довлетворенность населения качеством образования, которое предоставляют образовательные учреждения района.</w:t>
      </w:r>
    </w:p>
    <w:p w:rsidR="003D540C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D540C" w:rsidRPr="0064157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качества образовательных результатов путем перехода школ с низкими результатами обучения и школ, функционирующих в неблагоприятных условиях, в эффективный режим развития.</w:t>
      </w:r>
    </w:p>
    <w:p w:rsidR="003D540C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</w:t>
      </w:r>
      <w:r w:rsidR="003D540C" w:rsidRPr="00641574">
        <w:rPr>
          <w:rFonts w:ascii="Times New Roman" w:eastAsia="Calibri" w:hAnsi="Times New Roman" w:cs="Times New Roman"/>
          <w:sz w:val="28"/>
          <w:szCs w:val="28"/>
          <w:lang w:eastAsia="en-US"/>
        </w:rPr>
        <w:t>Рост квалификации педагогов;</w:t>
      </w:r>
    </w:p>
    <w:p w:rsidR="003D540C" w:rsidRPr="00641574" w:rsidRDefault="00785CCC" w:rsidP="0064157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="003D540C" w:rsidRPr="00641574">
        <w:rPr>
          <w:rStyle w:val="2"/>
          <w:rFonts w:eastAsiaTheme="minorEastAsia"/>
          <w:sz w:val="28"/>
          <w:szCs w:val="28"/>
        </w:rPr>
        <w:t>Сокращение разрыва в качестве образования между общеобразовательными организациями с наиболее высокими и наиболее низкими образовательными результатами</w:t>
      </w:r>
      <w:r w:rsidR="003D540C" w:rsidRPr="00641574">
        <w:rPr>
          <w:rStyle w:val="2"/>
          <w:rFonts w:eastAsia="Calibri"/>
          <w:sz w:val="28"/>
          <w:szCs w:val="28"/>
          <w:lang w:eastAsia="en-US"/>
        </w:rPr>
        <w:t>.</w:t>
      </w:r>
      <w:r w:rsidR="003D540C" w:rsidRPr="006415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C539A" w:rsidRPr="00641574" w:rsidRDefault="00785CCC" w:rsidP="006415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="003D540C" w:rsidRPr="00641574">
        <w:rPr>
          <w:rFonts w:ascii="Times New Roman" w:hAnsi="Times New Roman" w:cs="Times New Roman"/>
          <w:sz w:val="28"/>
          <w:szCs w:val="28"/>
        </w:rPr>
        <w:t>Поддержка талантливых и одаренных детей.</w:t>
      </w:r>
    </w:p>
    <w:p w:rsidR="001E18D4" w:rsidRPr="00641574" w:rsidRDefault="001E18D4" w:rsidP="006415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41574">
        <w:rPr>
          <w:rFonts w:ascii="Times New Roman" w:hAnsi="Times New Roman" w:cs="Times New Roman"/>
          <w:sz w:val="28"/>
          <w:szCs w:val="28"/>
        </w:rPr>
        <w:t>Планируемые результаты реализации программы:</w:t>
      </w:r>
    </w:p>
    <w:p w:rsidR="001E18D4" w:rsidRPr="00641574" w:rsidRDefault="001E18D4" w:rsidP="006415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снижение доли школ с низкими результатами обучения; </w:t>
      </w:r>
    </w:p>
    <w:p w:rsidR="001E18D4" w:rsidRPr="00641574" w:rsidRDefault="001E18D4" w:rsidP="006415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привлечение в отрасль высококвалифицированных кадров, а также молодых специалистов; </w:t>
      </w:r>
    </w:p>
    <w:p w:rsidR="001E18D4" w:rsidRPr="00641574" w:rsidRDefault="001E18D4" w:rsidP="006415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обеспечение в образовательных организациях условий, отвечающих современным требованиям к образовательному процессу, в том числе в части сохранения и укрепления здоровья обучающихся и воспитанников; </w:t>
      </w:r>
    </w:p>
    <w:p w:rsidR="001E18D4" w:rsidRPr="00641574" w:rsidRDefault="001E18D4" w:rsidP="006415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поколения; </w:t>
      </w:r>
    </w:p>
    <w:p w:rsidR="001E18D4" w:rsidRDefault="001E18D4" w:rsidP="006415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574">
        <w:rPr>
          <w:rFonts w:ascii="Times New Roman" w:eastAsia="Calibri" w:hAnsi="Times New Roman" w:cs="Times New Roman"/>
          <w:color w:val="000000"/>
          <w:sz w:val="28"/>
          <w:szCs w:val="28"/>
        </w:rPr>
        <w:t>- повышение средних муниципальных показателей по результатам ВПР, ОГЭ, ЕГЭ</w:t>
      </w:r>
      <w:r w:rsidR="0064157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05D0D" w:rsidRDefault="00205D0D" w:rsidP="006415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05D0D" w:rsidRDefault="00205D0D" w:rsidP="000F5D6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65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Добавить Раздел</w:t>
      </w:r>
      <w:r w:rsidRPr="00205D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«Обобщенная характеристика системных мероприятий муниципальной программы (</w:t>
      </w:r>
      <w:r w:rsidRPr="00CA77B7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приведена в приложение № </w:t>
      </w: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>1</w:t>
      </w:r>
      <w:r w:rsidRPr="00CA77B7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к муниципальной программе</w:t>
      </w: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>)</w:t>
      </w:r>
      <w:r w:rsidRPr="00CA77B7">
        <w:rPr>
          <w:rFonts w:ascii="Times New Roman" w:hAnsi="Times New Roman" w:cs="Times New Roman"/>
          <w:iCs/>
          <w:sz w:val="28"/>
          <w:szCs w:val="28"/>
          <w:lang w:eastAsia="ru-RU" w:bidi="ru-RU"/>
        </w:rPr>
        <w:t>.</w:t>
      </w:r>
    </w:p>
    <w:p w:rsidR="00205D0D" w:rsidRPr="00205D0D" w:rsidRDefault="00205D0D" w:rsidP="006415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F3139" w:rsidRDefault="00205D0D" w:rsidP="000057B9">
      <w:pPr>
        <w:jc w:val="both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5</w:t>
      </w:r>
      <w:r w:rsidR="00641574" w:rsidRPr="001F3139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Добавить Р</w:t>
      </w:r>
      <w:r w:rsidR="00641574">
        <w:rPr>
          <w:rFonts w:ascii="Times New Roman" w:eastAsia="Calibri" w:hAnsi="Times New Roman"/>
          <w:color w:val="000000"/>
          <w:sz w:val="28"/>
          <w:szCs w:val="28"/>
        </w:rPr>
        <w:t>аздел</w:t>
      </w:r>
      <w:r w:rsidRPr="00205D0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IV</w:t>
      </w:r>
      <w:r w:rsidR="00641574">
        <w:rPr>
          <w:rFonts w:ascii="Times New Roman" w:eastAsia="Calibri" w:hAnsi="Times New Roman"/>
          <w:color w:val="000000"/>
          <w:sz w:val="28"/>
          <w:szCs w:val="28"/>
        </w:rPr>
        <w:t xml:space="preserve"> «Основные меры муниципального регулирования реализации муниципальной программы» и изложить его </w:t>
      </w:r>
      <w:r w:rsidR="00245FF6">
        <w:rPr>
          <w:rFonts w:ascii="Times New Roman" w:eastAsia="Calibri" w:hAnsi="Times New Roman"/>
          <w:color w:val="000000"/>
          <w:sz w:val="28"/>
          <w:szCs w:val="28"/>
        </w:rPr>
        <w:t xml:space="preserve">в следующей редакции: </w:t>
      </w:r>
      <w:r w:rsidR="00245FF6" w:rsidRPr="00DB625E">
        <w:rPr>
          <w:rFonts w:ascii="Times New Roman" w:eastAsia="Calibri" w:hAnsi="Times New Roman" w:cs="Times New Roman"/>
          <w:sz w:val="28"/>
          <w:szCs w:val="28"/>
        </w:rPr>
        <w:t>«</w:t>
      </w:r>
      <w:r w:rsidR="00EE2906" w:rsidRPr="00DB625E">
        <w:rPr>
          <w:rFonts w:ascii="Times New Roman" w:hAnsi="Times New Roman" w:cs="Times New Roman"/>
          <w:sz w:val="28"/>
          <w:szCs w:val="28"/>
        </w:rPr>
        <w:t>Функцию общей координации реализации муниципальной программы выполняет Управление образования Урванского муниципального района. Инструментом реализации программы являются планы мероприятий, принимаемые на</w:t>
      </w:r>
      <w:r w:rsidR="000057B9">
        <w:rPr>
          <w:rFonts w:ascii="Times New Roman" w:hAnsi="Times New Roman" w:cs="Times New Roman"/>
          <w:sz w:val="28"/>
          <w:szCs w:val="28"/>
        </w:rPr>
        <w:t xml:space="preserve"> </w:t>
      </w:r>
      <w:r w:rsidR="00EE2906" w:rsidRPr="00DB625E">
        <w:rPr>
          <w:rFonts w:ascii="Times New Roman" w:hAnsi="Times New Roman" w:cs="Times New Roman"/>
          <w:sz w:val="28"/>
          <w:szCs w:val="28"/>
        </w:rPr>
        <w:t>период с 2023 года до 2026 года, и планы, принимаемые на каждый календарный год.</w:t>
      </w:r>
      <w:r w:rsidR="00DB625E">
        <w:rPr>
          <w:rFonts w:ascii="Times New Roman" w:hAnsi="Times New Roman" w:cs="Times New Roman"/>
          <w:sz w:val="28"/>
          <w:szCs w:val="28"/>
        </w:rPr>
        <w:t xml:space="preserve"> </w:t>
      </w:r>
      <w:r w:rsidR="00EE2906" w:rsidRPr="00DB625E">
        <w:rPr>
          <w:rFonts w:ascii="Times New Roman" w:hAnsi="Times New Roman" w:cs="Times New Roman"/>
          <w:sz w:val="28"/>
          <w:szCs w:val="28"/>
        </w:rPr>
        <w:t>В дальнейшем, по мере реализации мероприятий, достижения ожидаемых конечных</w:t>
      </w:r>
      <w:r w:rsidR="00DB625E">
        <w:rPr>
          <w:rFonts w:ascii="Times New Roman" w:hAnsi="Times New Roman" w:cs="Times New Roman"/>
          <w:sz w:val="28"/>
          <w:szCs w:val="28"/>
        </w:rPr>
        <w:t xml:space="preserve"> </w:t>
      </w:r>
      <w:r w:rsidR="00EE2906" w:rsidRPr="00DB625E">
        <w:rPr>
          <w:rFonts w:ascii="Times New Roman" w:hAnsi="Times New Roman" w:cs="Times New Roman"/>
          <w:sz w:val="28"/>
          <w:szCs w:val="28"/>
        </w:rPr>
        <w:t>результатов реализации муниципальной программы, она может дополняться и уточняться. В реализации муниципальной п</w:t>
      </w:r>
      <w:r w:rsidR="00DB625E">
        <w:rPr>
          <w:rFonts w:ascii="Times New Roman" w:hAnsi="Times New Roman" w:cs="Times New Roman"/>
          <w:sz w:val="28"/>
          <w:szCs w:val="28"/>
        </w:rPr>
        <w:t xml:space="preserve">рограммы участвуют </w:t>
      </w:r>
      <w:r w:rsidR="00EE2906" w:rsidRPr="00DB625E">
        <w:rPr>
          <w:rFonts w:ascii="Times New Roman" w:hAnsi="Times New Roman" w:cs="Times New Roman"/>
          <w:sz w:val="28"/>
          <w:szCs w:val="28"/>
        </w:rPr>
        <w:t>представители Управления образования Урванского муниципального района, руководители общеобразовательных организаций района, руководители районных методических объединений, педагоги школ; все общеобразовательные организации, подведомственные Управлению образования Урванского муниципального района. Все школы в реализации мероприятий по направлениям Программы могут</w:t>
      </w:r>
      <w:r w:rsidR="00DB625E">
        <w:rPr>
          <w:rFonts w:ascii="Times New Roman" w:hAnsi="Times New Roman" w:cs="Times New Roman"/>
          <w:sz w:val="28"/>
          <w:szCs w:val="28"/>
        </w:rPr>
        <w:t xml:space="preserve"> </w:t>
      </w:r>
      <w:r w:rsidR="00EE2906" w:rsidRPr="00DB625E">
        <w:rPr>
          <w:rFonts w:ascii="Times New Roman" w:hAnsi="Times New Roman" w:cs="Times New Roman"/>
          <w:sz w:val="28"/>
          <w:szCs w:val="28"/>
        </w:rPr>
        <w:t>участвовать и в качестве модераторов и в качестве объектов направленного действия</w:t>
      </w:r>
      <w:r w:rsidR="00DB625E">
        <w:rPr>
          <w:rFonts w:ascii="Times New Roman" w:hAnsi="Times New Roman" w:cs="Times New Roman"/>
          <w:sz w:val="28"/>
          <w:szCs w:val="28"/>
        </w:rPr>
        <w:t xml:space="preserve"> </w:t>
      </w:r>
      <w:r w:rsidR="00EE2906" w:rsidRPr="00DB625E">
        <w:rPr>
          <w:rFonts w:ascii="Times New Roman" w:hAnsi="Times New Roman" w:cs="Times New Roman"/>
          <w:sz w:val="28"/>
          <w:szCs w:val="28"/>
        </w:rPr>
        <w:t>мероприятий программы.</w:t>
      </w:r>
      <w:r w:rsidR="00306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D0D" w:rsidRDefault="00205D0D" w:rsidP="00205D0D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  <w:r w:rsidRPr="00AD65AA"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  <w:t>6.</w:t>
      </w: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Добавить Раздел </w:t>
      </w:r>
      <w:r>
        <w:rPr>
          <w:rFonts w:ascii="Times New Roman" w:hAnsi="Times New Roman" w:cs="Times New Roman"/>
          <w:iCs/>
          <w:sz w:val="28"/>
          <w:szCs w:val="28"/>
          <w:lang w:val="en-US" w:eastAsia="ru-RU" w:bidi="ru-RU"/>
        </w:rPr>
        <w:t>V</w:t>
      </w: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«Ресурсное обеспечение программы» и изложить в следующей редакции «</w:t>
      </w:r>
      <w:r w:rsidR="00DE1B11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Муниципальная программа не требует ресурсного обеспечения (финансирования)»</w:t>
      </w:r>
      <w:r w:rsidR="00AD65AA">
        <w:rPr>
          <w:rFonts w:ascii="Times New Roman" w:hAnsi="Times New Roman" w:cs="Times New Roman"/>
          <w:iCs/>
          <w:sz w:val="28"/>
          <w:szCs w:val="28"/>
          <w:lang w:eastAsia="ru-RU" w:bidi="ru-RU"/>
        </w:rPr>
        <w:t>.</w:t>
      </w:r>
    </w:p>
    <w:p w:rsidR="001F3139" w:rsidRDefault="00AD65AA" w:rsidP="000F5D6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BFE"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  <w:t>7.</w:t>
      </w: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C85BFE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Добавить Раздел </w:t>
      </w:r>
      <w:r>
        <w:rPr>
          <w:rFonts w:ascii="Times New Roman" w:hAnsi="Times New Roman" w:cs="Times New Roman"/>
          <w:iCs/>
          <w:sz w:val="28"/>
          <w:szCs w:val="28"/>
          <w:lang w:val="en-US" w:eastAsia="ru-RU" w:bidi="ru-RU"/>
        </w:rPr>
        <w:t>VI</w:t>
      </w: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«</w:t>
      </w:r>
      <w:r w:rsidR="000F5D69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Оценка эффективности программы».</w:t>
      </w:r>
      <w:r w:rsidR="000F5D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F3139" w:rsidRDefault="001F3139" w:rsidP="001F313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139" w:rsidRDefault="001F3139" w:rsidP="001F313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139" w:rsidRDefault="001F3139" w:rsidP="001F313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139" w:rsidRDefault="001F3139" w:rsidP="001F313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139" w:rsidRDefault="001F3139" w:rsidP="001F313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054" w:rsidRDefault="00306054" w:rsidP="00306054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1F3139" w:rsidRPr="00C85BFE" w:rsidRDefault="001F3139" w:rsidP="001F313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5BFE">
        <w:rPr>
          <w:rFonts w:ascii="Times New Roman" w:hAnsi="Times New Roman" w:cs="Times New Roman"/>
          <w:b/>
          <w:sz w:val="28"/>
          <w:szCs w:val="28"/>
          <w:lang w:eastAsia="ru-RU"/>
        </w:rPr>
        <w:t>СИСТЕМА ПРОГРАММНЫХ МЕРОПРИЯТИЙ</w:t>
      </w: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3471"/>
        <w:gridCol w:w="2977"/>
        <w:gridCol w:w="709"/>
        <w:gridCol w:w="851"/>
        <w:gridCol w:w="708"/>
        <w:gridCol w:w="567"/>
        <w:gridCol w:w="425"/>
        <w:gridCol w:w="425"/>
        <w:gridCol w:w="426"/>
        <w:gridCol w:w="3119"/>
      </w:tblGrid>
      <w:tr w:rsidR="00304B12" w:rsidRPr="007F7F37" w:rsidTr="009E52A1">
        <w:trPr>
          <w:trHeight w:val="857"/>
        </w:trPr>
        <w:tc>
          <w:tcPr>
            <w:tcW w:w="635" w:type="dxa"/>
            <w:vMerge w:val="restart"/>
            <w:shd w:val="clear" w:color="auto" w:fill="auto"/>
          </w:tcPr>
          <w:p w:rsidR="001F3139" w:rsidRPr="007F7F37" w:rsidRDefault="001F3139" w:rsidP="000C02E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№</w:t>
            </w:r>
          </w:p>
          <w:p w:rsidR="001F3139" w:rsidRPr="007F7F37" w:rsidRDefault="001F3139" w:rsidP="000C02E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п/п </w:t>
            </w:r>
          </w:p>
          <w:p w:rsidR="001F3139" w:rsidRPr="007F7F37" w:rsidRDefault="001F3139" w:rsidP="000C02E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vMerge w:val="restart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Наименование мероприятия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F3139" w:rsidRPr="007F7F37" w:rsidRDefault="001F3139" w:rsidP="000C0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Ответственные</w:t>
            </w:r>
          </w:p>
          <w:p w:rsidR="001F3139" w:rsidRPr="007F7F37" w:rsidRDefault="001F3139" w:rsidP="000C02E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Срок</w:t>
            </w:r>
          </w:p>
        </w:tc>
        <w:tc>
          <w:tcPr>
            <w:tcW w:w="708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843" w:type="dxa"/>
            <w:gridSpan w:val="4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Объемы финансирования</w:t>
            </w:r>
          </w:p>
        </w:tc>
        <w:tc>
          <w:tcPr>
            <w:tcW w:w="3119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Ожидаемый непосредственный результат (краткое описание и его значение)</w:t>
            </w:r>
          </w:p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</w:tr>
      <w:tr w:rsidR="007F7F37" w:rsidRPr="007F7F37" w:rsidTr="009E52A1">
        <w:trPr>
          <w:trHeight w:val="1290"/>
        </w:trPr>
        <w:tc>
          <w:tcPr>
            <w:tcW w:w="635" w:type="dxa"/>
            <w:vMerge/>
            <w:shd w:val="clear" w:color="auto" w:fill="auto"/>
          </w:tcPr>
          <w:p w:rsidR="001F3139" w:rsidRPr="007F7F37" w:rsidRDefault="001F3139" w:rsidP="000C02E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3471" w:type="dxa"/>
            <w:vMerge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F3139" w:rsidRPr="007F7F37" w:rsidRDefault="001F3139" w:rsidP="000C02E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F3139" w:rsidRPr="007F7F37" w:rsidRDefault="001F3139" w:rsidP="000C02E9">
            <w:pPr>
              <w:spacing w:after="200" w:line="240" w:lineRule="atLeast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начало</w:t>
            </w:r>
          </w:p>
          <w:p w:rsidR="001F3139" w:rsidRPr="007F7F37" w:rsidRDefault="001F3139" w:rsidP="000C02E9">
            <w:pPr>
              <w:spacing w:after="200" w:line="240" w:lineRule="atLeast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окончание </w:t>
            </w:r>
          </w:p>
          <w:p w:rsidR="001F3139" w:rsidRPr="007F7F37" w:rsidRDefault="001F3139" w:rsidP="000C02E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</w:tr>
      <w:tr w:rsidR="007F7F37" w:rsidRPr="007F7F37" w:rsidTr="009E52A1">
        <w:tc>
          <w:tcPr>
            <w:tcW w:w="635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8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7F7F37" w:rsidRPr="007F7F37" w:rsidTr="009E52A1">
        <w:tc>
          <w:tcPr>
            <w:tcW w:w="635" w:type="dxa"/>
            <w:shd w:val="clear" w:color="auto" w:fill="auto"/>
          </w:tcPr>
          <w:p w:rsidR="001F3139" w:rsidRPr="007F7F37" w:rsidRDefault="001F3139" w:rsidP="001F313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304B12" w:rsidRPr="007F7F37" w:rsidRDefault="00304B12" w:rsidP="00304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профессиональной компетентности</w:t>
            </w:r>
          </w:p>
          <w:p w:rsidR="00304B12" w:rsidRPr="007F7F37" w:rsidRDefault="00304B12" w:rsidP="00304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педагогов в условиях реализации ФГОС нового поколения, в том числе</w:t>
            </w:r>
          </w:p>
          <w:p w:rsidR="00304B12" w:rsidRPr="007F7F37" w:rsidRDefault="00304B12" w:rsidP="00304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 проблемам управления качеством образования по предметным областям (в соответствии с ежегодным</w:t>
            </w:r>
          </w:p>
          <w:p w:rsidR="001F3139" w:rsidRPr="007F7F37" w:rsidRDefault="00304B12" w:rsidP="00304B12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планом повышения квалификации </w:t>
            </w:r>
            <w:proofErr w:type="spellStart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Минпросвещения</w:t>
            </w:r>
            <w:proofErr w:type="spellEnd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КБР)</w:t>
            </w:r>
          </w:p>
        </w:tc>
        <w:tc>
          <w:tcPr>
            <w:tcW w:w="2977" w:type="dxa"/>
            <w:shd w:val="clear" w:color="auto" w:fill="auto"/>
          </w:tcPr>
          <w:p w:rsidR="001F3139" w:rsidRPr="007F7F37" w:rsidRDefault="001F3139" w:rsidP="000C02E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МКУ «Управление образования местной администрации Урванского муниципального района КБР»,</w:t>
            </w:r>
          </w:p>
          <w:p w:rsidR="001F3139" w:rsidRPr="007F7F37" w:rsidRDefault="001F3139" w:rsidP="00304B12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1F3139" w:rsidRPr="007F7F37" w:rsidRDefault="00304B12" w:rsidP="00304B12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3139" w:rsidRPr="007F7F37" w:rsidRDefault="00304B12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F3139" w:rsidRPr="007F7F37" w:rsidRDefault="00304B12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F3139" w:rsidRPr="007F7F37" w:rsidRDefault="00304B12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F3139" w:rsidRPr="007F7F37" w:rsidRDefault="00304B12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304B12" w:rsidRPr="007F7F37" w:rsidRDefault="00304B12" w:rsidP="00304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профессиональной</w:t>
            </w:r>
          </w:p>
          <w:p w:rsidR="001F3139" w:rsidRPr="007F7F37" w:rsidRDefault="00304B12" w:rsidP="00304B12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компетентности педагогов</w:t>
            </w:r>
          </w:p>
        </w:tc>
      </w:tr>
      <w:tr w:rsidR="007F7F37" w:rsidRPr="007F7F37" w:rsidTr="009E52A1">
        <w:tc>
          <w:tcPr>
            <w:tcW w:w="635" w:type="dxa"/>
            <w:shd w:val="clear" w:color="auto" w:fill="auto"/>
          </w:tcPr>
          <w:p w:rsidR="001F3139" w:rsidRPr="007F7F37" w:rsidRDefault="001F3139" w:rsidP="001F313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1F3139" w:rsidRPr="007F7F37" w:rsidRDefault="00D23512" w:rsidP="009E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Проведение мониторинга потребности в повышении квалификации руководящих и педагогических кадров</w:t>
            </w:r>
            <w:r w:rsidR="009E52A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образовательных учреждений района по проблемам повышения </w:t>
            </w: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качества образования</w:t>
            </w:r>
          </w:p>
        </w:tc>
        <w:tc>
          <w:tcPr>
            <w:tcW w:w="2977" w:type="dxa"/>
            <w:shd w:val="clear" w:color="auto" w:fill="auto"/>
          </w:tcPr>
          <w:p w:rsidR="001F3139" w:rsidRPr="007F7F37" w:rsidRDefault="001F3139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образовательные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организации</w:t>
            </w:r>
          </w:p>
        </w:tc>
        <w:tc>
          <w:tcPr>
            <w:tcW w:w="709" w:type="dxa"/>
            <w:shd w:val="clear" w:color="auto" w:fill="auto"/>
          </w:tcPr>
          <w:p w:rsidR="001F3139" w:rsidRPr="007F7F37" w:rsidRDefault="00D23512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Январь </w:t>
            </w:r>
            <w:r w:rsidR="001F3139"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1F3139" w:rsidRPr="007F7F37" w:rsidRDefault="00D23512" w:rsidP="00D23512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Декабрь </w:t>
            </w:r>
            <w:r w:rsidR="001F3139"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F3139" w:rsidRPr="007F7F37" w:rsidRDefault="001F3139" w:rsidP="00D23512">
            <w:pPr>
              <w:rPr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F3139" w:rsidRPr="007F7F37" w:rsidRDefault="001F3139" w:rsidP="000C02E9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F3139" w:rsidRPr="007F7F37" w:rsidRDefault="001F3139" w:rsidP="000C02E9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F3139" w:rsidRPr="007F7F37" w:rsidRDefault="001F3139" w:rsidP="000C02E9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F3139" w:rsidRPr="007F7F37" w:rsidRDefault="001F3139" w:rsidP="000C02E9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5E10" w:rsidRPr="007F7F37" w:rsidRDefault="00475E10" w:rsidP="00475E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Изучение образовательных запросов педагогов по проблемам качества</w:t>
            </w:r>
          </w:p>
          <w:p w:rsidR="001F3139" w:rsidRPr="007F7F37" w:rsidRDefault="00475E10" w:rsidP="00475E10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образования</w:t>
            </w:r>
          </w:p>
        </w:tc>
      </w:tr>
      <w:tr w:rsidR="007F7F37" w:rsidRPr="007F7F37" w:rsidTr="009E52A1">
        <w:tc>
          <w:tcPr>
            <w:tcW w:w="635" w:type="dxa"/>
            <w:shd w:val="clear" w:color="auto" w:fill="auto"/>
          </w:tcPr>
          <w:p w:rsidR="001F3139" w:rsidRPr="007F7F37" w:rsidRDefault="001F3139" w:rsidP="001F313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A17032" w:rsidRPr="007F7F37" w:rsidRDefault="00A17032" w:rsidP="00A170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Организация в муниципальных общеобразовательных</w:t>
            </w:r>
          </w:p>
          <w:p w:rsidR="001F3139" w:rsidRPr="007F7F37" w:rsidRDefault="00A17032" w:rsidP="009E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организациях </w:t>
            </w:r>
            <w:proofErr w:type="spellStart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профориентационной</w:t>
            </w:r>
            <w:proofErr w:type="spellEnd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работы по привлечению молодых специалистов на педагогические специальности, открытие психолого-педагогических классов.</w:t>
            </w:r>
          </w:p>
        </w:tc>
        <w:tc>
          <w:tcPr>
            <w:tcW w:w="2977" w:type="dxa"/>
            <w:shd w:val="clear" w:color="auto" w:fill="auto"/>
          </w:tcPr>
          <w:p w:rsidR="001F3139" w:rsidRPr="007F7F37" w:rsidRDefault="001F3139" w:rsidP="000C02E9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</w:p>
          <w:p w:rsidR="001F3139" w:rsidRPr="007F7F37" w:rsidRDefault="001F3139" w:rsidP="000C02E9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1F3139" w:rsidRPr="007F7F37" w:rsidRDefault="001F3139" w:rsidP="0017139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032" w:rsidRPr="007F7F37" w:rsidRDefault="00A17032" w:rsidP="00A170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Привлечение студентов на</w:t>
            </w:r>
          </w:p>
          <w:p w:rsidR="00A17032" w:rsidRPr="007F7F37" w:rsidRDefault="00A17032" w:rsidP="00A17032">
            <w:pPr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педагогические специальности</w:t>
            </w:r>
          </w:p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</w:tr>
      <w:tr w:rsidR="007F7F37" w:rsidRPr="007F7F37" w:rsidTr="009E52A1">
        <w:tc>
          <w:tcPr>
            <w:tcW w:w="635" w:type="dxa"/>
            <w:shd w:val="clear" w:color="auto" w:fill="auto"/>
          </w:tcPr>
          <w:p w:rsidR="001F3139" w:rsidRPr="007F7F37" w:rsidRDefault="001F3139" w:rsidP="001F313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485C2D" w:rsidRPr="007F7F37" w:rsidRDefault="00485C2D" w:rsidP="00485C2D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плана-графика повышения квалификации учителей. </w:t>
            </w:r>
          </w:p>
          <w:p w:rsidR="001F3139" w:rsidRPr="007F7F37" w:rsidRDefault="00485C2D" w:rsidP="00485C2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Контроль аттестации педагогических работников на первую и высшую квалификационную категорию.</w:t>
            </w:r>
          </w:p>
        </w:tc>
        <w:tc>
          <w:tcPr>
            <w:tcW w:w="2977" w:type="dxa"/>
            <w:shd w:val="clear" w:color="auto" w:fill="auto"/>
          </w:tcPr>
          <w:p w:rsidR="001F3139" w:rsidRPr="007F7F37" w:rsidRDefault="00485C2D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ИМЦ </w:t>
            </w:r>
            <w:r w:rsidR="001F3139"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1F3139"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1F3139" w:rsidRPr="007F7F37" w:rsidRDefault="001F3139" w:rsidP="000C02E9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C2D" w:rsidRPr="007F7F37" w:rsidRDefault="00485C2D" w:rsidP="00485C2D">
            <w:pPr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План-график повышения квалификации учителей.</w:t>
            </w:r>
          </w:p>
          <w:p w:rsidR="001F3139" w:rsidRPr="007F7F37" w:rsidRDefault="00485C2D" w:rsidP="00485C2D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Увеличение количества </w:t>
            </w:r>
            <w:proofErr w:type="spellStart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педработников</w:t>
            </w:r>
            <w:proofErr w:type="spellEnd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имеющих первую и высшую квалификационную категорию.</w:t>
            </w:r>
          </w:p>
        </w:tc>
      </w:tr>
      <w:tr w:rsidR="00AB7440" w:rsidRPr="007F7F37" w:rsidTr="009E52A1">
        <w:tc>
          <w:tcPr>
            <w:tcW w:w="635" w:type="dxa"/>
            <w:shd w:val="clear" w:color="auto" w:fill="auto"/>
          </w:tcPr>
          <w:p w:rsidR="00AB7440" w:rsidRPr="007F7F37" w:rsidRDefault="00AB7440" w:rsidP="00AB744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AB7440" w:rsidRPr="007F7F37" w:rsidRDefault="00AB7440" w:rsidP="00AB74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Проведение мониторинга по показателям эффективности руководителей</w:t>
            </w:r>
          </w:p>
          <w:p w:rsidR="00AB7440" w:rsidRPr="007F7F37" w:rsidRDefault="00AB7440" w:rsidP="00AB7440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общеобразовательных организаций</w:t>
            </w:r>
          </w:p>
        </w:tc>
        <w:tc>
          <w:tcPr>
            <w:tcW w:w="2977" w:type="dxa"/>
            <w:shd w:val="clear" w:color="auto" w:fill="auto"/>
          </w:tcPr>
          <w:p w:rsidR="00AB7440" w:rsidRPr="007F7F37" w:rsidRDefault="00AB7440" w:rsidP="00AB7440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7440" w:rsidRPr="007F7F37" w:rsidRDefault="00AB7440" w:rsidP="00AB74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качества</w:t>
            </w:r>
          </w:p>
          <w:p w:rsidR="00AB7440" w:rsidRPr="007F7F37" w:rsidRDefault="00AB7440" w:rsidP="00AB74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предоставляемых услуг, развитие</w:t>
            </w:r>
          </w:p>
          <w:p w:rsidR="00AB7440" w:rsidRPr="007F7F37" w:rsidRDefault="00AB7440" w:rsidP="00AB7440">
            <w:pPr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инновационной деятельности</w:t>
            </w:r>
          </w:p>
        </w:tc>
      </w:tr>
      <w:tr w:rsidR="00AB7440" w:rsidRPr="007F7F37" w:rsidTr="009E52A1">
        <w:tc>
          <w:tcPr>
            <w:tcW w:w="635" w:type="dxa"/>
            <w:shd w:val="clear" w:color="auto" w:fill="auto"/>
          </w:tcPr>
          <w:p w:rsidR="00AB7440" w:rsidRPr="007F7F37" w:rsidRDefault="00AB7440" w:rsidP="00AB744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AB7440" w:rsidRPr="007F7F37" w:rsidRDefault="00AB7440" w:rsidP="00AB7440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для педагогов   профессиональных конкурсов, предметно-методических олимпиад, фестивалях педагогических идей, методических лагерях, авторских школах, учителей получивших гранты.</w:t>
            </w:r>
          </w:p>
        </w:tc>
        <w:tc>
          <w:tcPr>
            <w:tcW w:w="2977" w:type="dxa"/>
            <w:shd w:val="clear" w:color="auto" w:fill="auto"/>
          </w:tcPr>
          <w:p w:rsidR="00AB7440" w:rsidRPr="007F7F37" w:rsidRDefault="00AB7440" w:rsidP="00AB7440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7440" w:rsidRPr="007F7F37" w:rsidRDefault="00AB7440" w:rsidP="00AB7440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потенциала для самообразования и саморазвития. Возможность для дальнейшего успешного и динамичного профессионального роста. </w:t>
            </w:r>
          </w:p>
        </w:tc>
      </w:tr>
      <w:tr w:rsidR="00AB7440" w:rsidRPr="007F7F37" w:rsidTr="009E52A1">
        <w:tc>
          <w:tcPr>
            <w:tcW w:w="635" w:type="dxa"/>
            <w:shd w:val="clear" w:color="auto" w:fill="auto"/>
          </w:tcPr>
          <w:p w:rsidR="00AB7440" w:rsidRPr="007F7F37" w:rsidRDefault="00AB7440" w:rsidP="00AB744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AB7440" w:rsidRPr="007F7F37" w:rsidRDefault="00AB7440" w:rsidP="00AB7440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Планирование работы в муниципалитете,  МУНМО по основным вопросам организационно-педагогической и учебно-методической деятельности в рамках повышения качества образования</w:t>
            </w:r>
          </w:p>
        </w:tc>
        <w:tc>
          <w:tcPr>
            <w:tcW w:w="2977" w:type="dxa"/>
            <w:shd w:val="clear" w:color="auto" w:fill="auto"/>
          </w:tcPr>
          <w:p w:rsidR="00AB7440" w:rsidRPr="007F7F37" w:rsidRDefault="00AB7440" w:rsidP="00AB7440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ИМЦ МКУ «Управление образования местной администрации Урванского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AB7440" w:rsidRPr="007F7F37" w:rsidRDefault="00AB7440" w:rsidP="00AB7440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7440" w:rsidRPr="007F7F37" w:rsidRDefault="00AB7440" w:rsidP="00AB7440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Создание и поддержка эффективно работающего профессионального сообщества, способного решать проблемы образования в муниципальном образовании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 научно-практических конференций, семинаров, </w:t>
            </w:r>
            <w:proofErr w:type="spellStart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вебинаров</w:t>
            </w:r>
            <w:proofErr w:type="spellEnd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, конкурсов, педагогических экспедиций по актуальным направлениям реализации ФГОС 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Определены основные направления деятельности по обеспечению качества основного образования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9E52A1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инструктивно-методических совещаний с руководителями органов местного </w:t>
            </w:r>
            <w:r w:rsidR="009E52A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амоуправления, общеобразовательных организаций по вопросам достижения качества образования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Определены основные направления деятельности по управлению качеством основного образования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Координация деятельности по проведению мониторинговых исследований по актуальным направлениям реализации ФГОС нового поколения 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Оценка готовности ОО к реализации ФГОС 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Расширение социального партнерства образовательных организаций с учреждениями образования, культуры, здравоохранения, спорта, религиозными и общественными организациям</w:t>
            </w:r>
            <w:r w:rsidR="001C1D4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Создание системы партнерских отношений для расширения спектра образовательных услуг. Разработка концепции единой системы непрерывного образования, социализации и социально-трудовой адаптации детей, подростков, молодежи.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1C1D4E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статистического анализа по итогам государственной итоговой аттестации по образовательным программам основного общего  и среднего общего образования </w:t>
            </w:r>
            <w:r w:rsidR="001C1D4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 территории района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Объективность проведения государственной итоговой аттестации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Открытое информационное обеспечение организации и подготовки ГИА (размещение актуальной информации на официальном сайте Управления образования), информирование широкой общественности через СМИ, информационные стенды по вопросам организации ГИА9, 11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Актуальная информация на  официальном сайте Управления образования, широкий доступ целевой аудитории к данному информационному ресурсу.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Информационные встречи с выпускниками, сдавшими ЕГЭ на 100 баллов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Своевременное и достаточное информирование выпускников по вопросам подготовки к сдаче ЕГЭ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Подготовка материалов по анализу учебной деятельности в образовательных организациях, определение тенденций развития качества образования в образовательной организации, и принятие соответствующих управленческих решений по итогам анализа.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Анализ выполнения планов повышения качества образования на уровне образовательных организаций и Управления образования. Внесение по итогам анализа соответствующих корректив.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выборочных мониторингов качества освоения выпускниками 4-х классов ООП НОО (в рамках региональной РСОКО) в ОО района 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Оценка состояния системы начального образования и тенденций её развития по предметным и </w:t>
            </w:r>
            <w:proofErr w:type="spellStart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метапредметным</w:t>
            </w:r>
            <w:proofErr w:type="spellEnd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результатам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Участие образовательных учреждений района  в международных и всероссийских сопоставительных исследованиях качества основного общего образования.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Сравнительный анализ оценки состояния системы основного общего образования с международными исследованиями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мониторингов готовности ОО к учебному году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Оценка качества условий реализации ООП ОО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Выявление специфических проблем  школ с низкими образовательными результатами (ШНОР) и разработка адресных мер по совершенствованию их деятельности.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Аналитическая справка по результатам мониторинга, методические рекомендации для «слабых» школ, организация семинаров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Координация участия ОО в проведении независимой оценки качеством образования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Анализ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Мониторинг удовлетворенности  обучающихся и родителей качеством услуг общего образования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Формирование необходимой и достаточной информации для анализа и управления качеством образования на уровне ОУ и района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Расширение роли общественного участия в развитии образования. Открытость и прозрачность процедур оценки качества образования.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по выявлению ресурсов образовательных организаций для обеспечения условий получения качественного образования детьми с ОВЗ.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Формирование необходимой и достаточной информации для анализа и управления качеством образования на уровне ОУ и района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Участие общеобразовательных учреждений района в диагностических мероприятиях по функциональной грамотности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Оценка качества знаний обучающихся по функциональной грамотности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Организация и афиширование олимпиадного движения, конкурсов, конференций, проектно-исследовательской деятельности в образовательной организации и муниципальном образовании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престижа образования, формирование положительной мотивации к участию в олимпиадах, конкурсах, конференций учащихся. 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Организация качественной подготовки учащихся, показавших высокие результаты обучения, к участию в  муниципальном этапе олимпиад и конкурсов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учащихся, принявших участие в школьном, муниципальном, региональном и заключительном этапе ВОШ.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Создание и пополнение муниципального банка данных одаренных детей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Банк данных одаренных детей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традиционных муниципальных фестивалей, праздников. 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Участие учащихся и педагогов образовательных организаций района в заявленных  мероприятиях. Поощрение лучших учащихся и педагогов, повышение престижа успешной учебной деятельности, педагогической деятельности, общественное признание заслуг. Награждение по итогам года лучших учеников и педагогов на каждой ступени.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Тематические встречи со старшеклассниками школ района по вопросам престижа качественного образования, особенностей высшего и среднего специального образования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Профориентационная</w:t>
            </w:r>
            <w:proofErr w:type="spellEnd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информация для будущих абитуриентов. Наглядный пример зависимости успешного дальнейшего обучения от результатов учебы в школе.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Пополнение муниципального банка данных детей с ОВЗ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Банк данных детей с ОВЗ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профессиональной компетентности педагогов в условиях введения ФГОС образования</w:t>
            </w:r>
          </w:p>
          <w:p w:rsidR="00F63538" w:rsidRPr="007F7F37" w:rsidRDefault="00F63538" w:rsidP="009E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обучающихся с ОВЗ через разные формы повышения квалификации.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профессиональной</w:t>
            </w:r>
          </w:p>
          <w:p w:rsidR="00F63538" w:rsidRPr="007F7F37" w:rsidRDefault="00F63538" w:rsidP="00F635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компетентности педагогов по</w:t>
            </w:r>
          </w:p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направлениям деятельности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высоких результатов образования через СМИ, сайты образовательной организации, управления образования, администрации района</w:t>
            </w: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Информационная поддержка, повышение престижа качественного образования</w:t>
            </w:r>
          </w:p>
        </w:tc>
      </w:tr>
      <w:tr w:rsidR="00F63538" w:rsidRPr="007F7F37" w:rsidTr="009E52A1">
        <w:tc>
          <w:tcPr>
            <w:tcW w:w="635" w:type="dxa"/>
            <w:shd w:val="clear" w:color="auto" w:fill="auto"/>
          </w:tcPr>
          <w:p w:rsidR="00F63538" w:rsidRPr="007F7F37" w:rsidRDefault="00F63538" w:rsidP="00F6353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Подготовка ежегодного доклада о результатах анализа состояния и перспектив развития системы образования Урванского муниципального района КБР</w:t>
            </w:r>
          </w:p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F63538" w:rsidRPr="007F7F37" w:rsidRDefault="00F63538" w:rsidP="009E52A1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 w:rsidR="009E52A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63538" w:rsidRPr="007F7F37" w:rsidRDefault="00F63538" w:rsidP="00F63538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538" w:rsidRPr="007F7F37" w:rsidRDefault="00F63538" w:rsidP="00F63538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Оперативное  и своевременное выявление всех изменений, происходящих в сфере деятельности </w:t>
            </w:r>
            <w:r w:rsidRPr="007F7F3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образовательных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 учреждений  для  </w:t>
            </w: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принятия обоснованных управленческих решений по повышению эффективности управления системой качества образования района.</w:t>
            </w:r>
          </w:p>
        </w:tc>
      </w:tr>
    </w:tbl>
    <w:p w:rsidR="001F3139" w:rsidRPr="00DB625E" w:rsidRDefault="001F3139" w:rsidP="00DB6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574" w:rsidRPr="00DB625E" w:rsidRDefault="00641574" w:rsidP="00DB625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139" w:rsidRDefault="001F3139" w:rsidP="00DB625E">
      <w:pPr>
        <w:jc w:val="both"/>
        <w:rPr>
          <w:rFonts w:ascii="Times New Roman" w:hAnsi="Times New Roman" w:cs="Times New Roman"/>
          <w:sz w:val="28"/>
          <w:szCs w:val="28"/>
        </w:rPr>
        <w:sectPr w:rsidR="001F3139" w:rsidSect="0030605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340E1" w:rsidRPr="003C074B" w:rsidRDefault="000340E1" w:rsidP="000340E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074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Муниципальная программа</w:t>
      </w:r>
    </w:p>
    <w:p w:rsidR="000340E1" w:rsidRPr="003C074B" w:rsidRDefault="000340E1" w:rsidP="000340E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074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«Повышение качества образования в образовательных учреждениях Урванского муниципального района КБР»</w:t>
      </w:r>
    </w:p>
    <w:p w:rsidR="000340E1" w:rsidRPr="003C074B" w:rsidRDefault="000340E1" w:rsidP="000340E1">
      <w:pPr>
        <w:rPr>
          <w:rFonts w:ascii="Times New Roman" w:eastAsia="Calibri" w:hAnsi="Times New Roman" w:cs="Times New Roman"/>
          <w:b/>
          <w:szCs w:val="24"/>
          <w:lang w:eastAsia="en-US"/>
        </w:rPr>
      </w:pPr>
    </w:p>
    <w:p w:rsidR="000340E1" w:rsidRDefault="000340E1" w:rsidP="000340E1">
      <w:pPr>
        <w:jc w:val="center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0340E1">
        <w:rPr>
          <w:rFonts w:ascii="Times New Roman" w:eastAsia="Calibri" w:hAnsi="Times New Roman" w:cs="Times New Roman"/>
          <w:b/>
          <w:szCs w:val="24"/>
          <w:lang w:eastAsia="en-US"/>
        </w:rPr>
        <w:t>ПАСПОРТ ПРОГРАММЫ</w:t>
      </w:r>
    </w:p>
    <w:p w:rsidR="000340E1" w:rsidRPr="000340E1" w:rsidRDefault="000340E1" w:rsidP="000340E1">
      <w:pPr>
        <w:jc w:val="center"/>
        <w:rPr>
          <w:rFonts w:ascii="Times New Roman" w:eastAsia="Calibri" w:hAnsi="Times New Roman" w:cs="Times New Roman"/>
          <w:b/>
          <w:szCs w:val="24"/>
          <w:lang w:eastAsia="en-US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2836"/>
        <w:gridCol w:w="6940"/>
      </w:tblGrid>
      <w:tr w:rsidR="000340E1" w:rsidRPr="0096329F" w:rsidTr="000C02E9">
        <w:tc>
          <w:tcPr>
            <w:tcW w:w="2836" w:type="dxa"/>
          </w:tcPr>
          <w:p w:rsidR="000340E1" w:rsidRDefault="000340E1" w:rsidP="000C02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6329F">
              <w:rPr>
                <w:rFonts w:ascii="Times New Roman" w:hAnsi="Times New Roman" w:cs="Times New Roman"/>
              </w:rPr>
              <w:t>Наименование разделов</w:t>
            </w:r>
          </w:p>
          <w:p w:rsidR="000340E1" w:rsidRPr="0096329F" w:rsidRDefault="000340E1" w:rsidP="000C02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</w:tcPr>
          <w:p w:rsidR="000340E1" w:rsidRPr="0096329F" w:rsidRDefault="000340E1" w:rsidP="000C02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6329F">
              <w:rPr>
                <w:rFonts w:ascii="Times New Roman" w:hAnsi="Times New Roman" w:cs="Times New Roman"/>
              </w:rPr>
              <w:t>Краткое содержание</w:t>
            </w:r>
          </w:p>
        </w:tc>
      </w:tr>
      <w:tr w:rsidR="000340E1" w:rsidRPr="0096329F" w:rsidTr="000C02E9">
        <w:tc>
          <w:tcPr>
            <w:tcW w:w="2836" w:type="dxa"/>
          </w:tcPr>
          <w:p w:rsidR="000340E1" w:rsidRPr="0096329F" w:rsidRDefault="000340E1" w:rsidP="000C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940" w:type="dxa"/>
          </w:tcPr>
          <w:p w:rsidR="000340E1" w:rsidRPr="0096329F" w:rsidRDefault="000340E1" w:rsidP="000C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Управление образования Урванского муниципального района</w:t>
            </w:r>
          </w:p>
        </w:tc>
      </w:tr>
      <w:tr w:rsidR="000340E1" w:rsidRPr="0096329F" w:rsidTr="000C02E9">
        <w:tc>
          <w:tcPr>
            <w:tcW w:w="2836" w:type="dxa"/>
          </w:tcPr>
          <w:p w:rsidR="000340E1" w:rsidRPr="0096329F" w:rsidRDefault="000340E1" w:rsidP="000C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6940" w:type="dxa"/>
          </w:tcPr>
          <w:p w:rsidR="000340E1" w:rsidRPr="0096329F" w:rsidRDefault="000340E1" w:rsidP="000C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 Урванского муниципального района</w:t>
            </w:r>
          </w:p>
        </w:tc>
      </w:tr>
      <w:tr w:rsidR="007557A0" w:rsidRPr="0096329F" w:rsidTr="000C02E9">
        <w:tc>
          <w:tcPr>
            <w:tcW w:w="2836" w:type="dxa"/>
          </w:tcPr>
          <w:p w:rsidR="007557A0" w:rsidRPr="0096329F" w:rsidRDefault="007557A0" w:rsidP="007557A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программы/мероприятия программы</w:t>
            </w:r>
          </w:p>
        </w:tc>
        <w:tc>
          <w:tcPr>
            <w:tcW w:w="6940" w:type="dxa"/>
          </w:tcPr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Повышение профессиональной компетентности педагогов; Проведение мониторинга потребности в повышении квалификации руководящих и педагогических кадров;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Организация в муниципальных общеобразовательных организациях </w:t>
            </w:r>
            <w:proofErr w:type="spellStart"/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профориентационной</w:t>
            </w:r>
            <w:proofErr w:type="spellEnd"/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работы по привлечению молодых специалистов;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557A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Проведение мониторинга по показателям эффективности руководителей общеобразовательных организаций;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 xml:space="preserve">Организация и проведение  научно-практических конференций, семинаров, </w:t>
            </w:r>
            <w:proofErr w:type="spellStart"/>
            <w:r w:rsidRPr="007557A0">
              <w:rPr>
                <w:rFonts w:ascii="Times New Roman" w:hAnsi="Times New Roman" w:cs="Times New Roman"/>
                <w:szCs w:val="24"/>
              </w:rPr>
              <w:t>вебинаров</w:t>
            </w:r>
            <w:proofErr w:type="spellEnd"/>
            <w:r w:rsidRPr="007557A0">
              <w:rPr>
                <w:rFonts w:ascii="Times New Roman" w:hAnsi="Times New Roman" w:cs="Times New Roman"/>
                <w:szCs w:val="24"/>
              </w:rPr>
              <w:t>, конкурсов, инструктивно-методических совещаний;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Координация деятельности по проведению мониторинговых исследований по актуальным направлениям реализации ФГОС нового поколения;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Расширение социального партнерства образовательных организаций с учреждениями образования, культуры, здравоохранения, спорта, религиозными и общественными организациями;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Проведение статистического анализа по итогам государственной итоговой аттестации по образовательным программам основного общего  и среднего общего образования;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Подготовка материалов по анализу учебной деятельности в образовательных организациях, определение тенденций развития качества образования в образовательной организации, и принятие соответствующих управленческих решений по итогам анализа;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Организация и проведение выборочных мониторингов качества освоения выпускниками 4-х классов ООП НОО (в рамках региональной РСОКО) в ОО района;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Выявление специфических проблем  школ с низкими образовательными результатами (ШНОР) и разработка адресных мер по совершенствованию их деятельности;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Мониторинг удовлетворенности  обучающихся и родителей качеством услуг общего образования;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Проведение мониторинга по выявлению ресурсов образовательных организаций для обеспечения условий получения качественного образования детьми с ОВЗ;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Участие общеобразовательных учреждений района в диагностических мероприятиях по функциональной грамотности;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Создание и пополнение муниципального банка данных одаренных детей;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Тематические встречи со старшеклассниками школ района по вопросам престижа качественного образования, особенностей высшего и среднего специального образования;</w:t>
            </w:r>
          </w:p>
          <w:p w:rsidR="007557A0" w:rsidRPr="007557A0" w:rsidRDefault="007557A0" w:rsidP="0075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557A0">
              <w:rPr>
                <w:rFonts w:ascii="Times New Roman" w:hAnsi="Times New Roman" w:cs="Times New Roman"/>
                <w:szCs w:val="24"/>
              </w:rPr>
              <w:t>Информационное освещение высоких результатов образования через СМИ, сайты образовательной организации, управления образования, администрации района.</w:t>
            </w:r>
          </w:p>
        </w:tc>
      </w:tr>
      <w:tr w:rsidR="007557A0" w:rsidRPr="0096329F" w:rsidTr="000C02E9">
        <w:tc>
          <w:tcPr>
            <w:tcW w:w="2836" w:type="dxa"/>
          </w:tcPr>
          <w:p w:rsidR="007557A0" w:rsidRPr="0096329F" w:rsidRDefault="007557A0" w:rsidP="007557A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6940" w:type="dxa"/>
          </w:tcPr>
          <w:p w:rsidR="007557A0" w:rsidRPr="0096329F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Повышение качества образования в образовательных учреждениях </w:t>
            </w: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Урванского муниципального района КБР.</w:t>
            </w:r>
          </w:p>
        </w:tc>
      </w:tr>
      <w:tr w:rsidR="007557A0" w:rsidRPr="0096329F" w:rsidTr="000C02E9">
        <w:tc>
          <w:tcPr>
            <w:tcW w:w="2836" w:type="dxa"/>
          </w:tcPr>
          <w:p w:rsidR="007557A0" w:rsidRPr="0096329F" w:rsidRDefault="007557A0" w:rsidP="007557A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Задачи программы</w:t>
            </w:r>
          </w:p>
        </w:tc>
        <w:tc>
          <w:tcPr>
            <w:tcW w:w="6940" w:type="dxa"/>
          </w:tcPr>
          <w:p w:rsidR="007557A0" w:rsidRPr="00F42CB4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1.Создание условий для профессионального развития.</w:t>
            </w:r>
          </w:p>
          <w:p w:rsidR="007557A0" w:rsidRPr="00F42CB4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2.Информационно </w:t>
            </w: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–</w:t>
            </w:r>
            <w:r w:rsidRPr="00F42CB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аналитическое </w:t>
            </w:r>
            <w:r w:rsidRPr="00F42CB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обеспечение проведения мониторингов по вопросам качества образования.</w:t>
            </w:r>
          </w:p>
          <w:p w:rsidR="007557A0" w:rsidRPr="00F42CB4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3.Проведение системы методической работы, способствующей развитию образовательных учреждений района;</w:t>
            </w:r>
          </w:p>
          <w:p w:rsidR="007557A0" w:rsidRPr="00F42CB4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 Создание условий для выравнивания возможностей доступа обучающихся к современным условиям обучения и образовательным ресурсам в соответствии с ФГОС;</w:t>
            </w:r>
          </w:p>
          <w:p w:rsidR="007557A0" w:rsidRPr="00F42CB4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42CB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</w:t>
            </w:r>
            <w:r w:rsidRPr="00F42CB4">
              <w:rPr>
                <w:rFonts w:ascii="Times New Roman" w:hAnsi="Times New Roman" w:cs="Times New Roman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</w:t>
            </w:r>
          </w:p>
          <w:p w:rsidR="007557A0" w:rsidRPr="00F42CB4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hAnsi="Times New Roman" w:cs="Times New Roman"/>
                <w:szCs w:val="24"/>
              </w:rPr>
              <w:t>6. Создание условия для самоопределения, выявление и развитие индивидуальных способностей каждого ребенка, поддержка талантливых  и одарённых детей.</w:t>
            </w:r>
          </w:p>
          <w:p w:rsidR="007557A0" w:rsidRPr="00F42CB4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7.Сокращение разрыва в качестве образования между общеобразовательными учреждениями с наиболее высокими и наиболее низкими образовательными результатами.</w:t>
            </w:r>
          </w:p>
        </w:tc>
      </w:tr>
      <w:tr w:rsidR="007557A0" w:rsidRPr="0096329F" w:rsidTr="000C02E9">
        <w:tc>
          <w:tcPr>
            <w:tcW w:w="2836" w:type="dxa"/>
          </w:tcPr>
          <w:p w:rsidR="007557A0" w:rsidRPr="0096329F" w:rsidRDefault="007557A0" w:rsidP="007557A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</w:tc>
        <w:tc>
          <w:tcPr>
            <w:tcW w:w="6940" w:type="dxa"/>
          </w:tcPr>
          <w:p w:rsidR="007557A0" w:rsidRPr="00477C9C" w:rsidRDefault="00477C9C" w:rsidP="007557A0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1.О</w:t>
            </w:r>
            <w:r w:rsidR="007557A0"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бъективность проведения государственной итоговой аттестации по образовательным программам основного общего и среднего общего образования, ВПР;</w:t>
            </w:r>
          </w:p>
          <w:p w:rsidR="007557A0" w:rsidRPr="00477C9C" w:rsidRDefault="00477C9C" w:rsidP="007557A0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2.П</w:t>
            </w:r>
            <w:r w:rsidR="007557A0"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роведение мониторинга качества подготовки обучающихся общеобразовательных организаций по образовательным программам общего образования и анализа полученных результатов;</w:t>
            </w:r>
          </w:p>
          <w:p w:rsidR="007557A0" w:rsidRPr="00477C9C" w:rsidRDefault="00477C9C" w:rsidP="007557A0">
            <w:pPr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3.П</w:t>
            </w:r>
            <w:r w:rsidR="007557A0"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роведение   независимой оценки качества образовательной деятельности учреждений, расположенных на территории района общественными советами  и утверждено положение о них  в рамках реализации отдельных проектов, мероприятий и  муниципальной программы </w:t>
            </w:r>
            <w:r w:rsidR="007557A0"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«Повышения качества образования в общеобразовательных учреждениях Урванского муниципального района КБР  на 2023‒2026 годы» </w:t>
            </w:r>
            <w:r w:rsidR="007557A0"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в целом.</w:t>
            </w:r>
          </w:p>
          <w:p w:rsidR="007557A0" w:rsidRPr="00477C9C" w:rsidRDefault="00477C9C" w:rsidP="007557A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7C9C">
              <w:rPr>
                <w:rFonts w:ascii="Times New Roman" w:hAnsi="Times New Roman" w:cs="Times New Roman"/>
                <w:szCs w:val="24"/>
                <w:shd w:val="clear" w:color="auto" w:fill="FFFFFF"/>
              </w:rPr>
              <w:t>4.У</w:t>
            </w:r>
            <w:r w:rsidR="007557A0" w:rsidRPr="00477C9C">
              <w:rPr>
                <w:rFonts w:ascii="Times New Roman" w:hAnsi="Times New Roman" w:cs="Times New Roman"/>
                <w:szCs w:val="24"/>
              </w:rPr>
              <w:t>довлетворенность населения качеством образования, которое предоставляют образовательные учреждения района.</w:t>
            </w:r>
          </w:p>
          <w:p w:rsidR="007557A0" w:rsidRPr="00477C9C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hAnsi="Times New Roman" w:cs="Times New Roman"/>
                <w:szCs w:val="24"/>
              </w:rPr>
              <w:t>5.</w:t>
            </w:r>
            <w:r w:rsidRPr="00477C9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Повышение качества образовательных результатов путем перехода школ с низкими результатами обучения и школ, функционирующих в неблагоприятных условиях, в эффективный режим развития.</w:t>
            </w:r>
          </w:p>
          <w:p w:rsidR="007557A0" w:rsidRPr="00477C9C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6.</w:t>
            </w: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Рост квалификации педагогов;</w:t>
            </w:r>
          </w:p>
          <w:p w:rsidR="007557A0" w:rsidRPr="00477C9C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>7.</w:t>
            </w:r>
            <w:r w:rsidRPr="00477C9C">
              <w:rPr>
                <w:rStyle w:val="2"/>
                <w:rFonts w:eastAsiaTheme="minorEastAsia"/>
                <w:szCs w:val="24"/>
              </w:rPr>
              <w:t xml:space="preserve"> Сокращение разрыва в качестве образования между общеобразовательными организациями с наиболее высокими и наиболее низкими образовательными результатами</w:t>
            </w:r>
            <w:r w:rsidRPr="00477C9C">
              <w:rPr>
                <w:rStyle w:val="2"/>
                <w:rFonts w:eastAsia="Calibri"/>
                <w:szCs w:val="24"/>
                <w:lang w:eastAsia="en-US"/>
              </w:rPr>
              <w:t>.</w:t>
            </w: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</w:p>
          <w:p w:rsidR="007557A0" w:rsidRPr="00477C9C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77C9C">
              <w:rPr>
                <w:rFonts w:ascii="Times New Roman" w:eastAsia="Calibri" w:hAnsi="Times New Roman" w:cs="Times New Roman"/>
                <w:szCs w:val="24"/>
                <w:lang w:eastAsia="en-US"/>
              </w:rPr>
              <w:t>8.</w:t>
            </w:r>
            <w:r w:rsidRPr="00477C9C">
              <w:rPr>
                <w:rFonts w:ascii="Times New Roman" w:hAnsi="Times New Roman" w:cs="Times New Roman"/>
                <w:szCs w:val="24"/>
              </w:rPr>
              <w:t xml:space="preserve"> Поддержка талантливых и одаренных детей.</w:t>
            </w:r>
          </w:p>
        </w:tc>
      </w:tr>
      <w:tr w:rsidR="007557A0" w:rsidRPr="0096329F" w:rsidTr="000C02E9">
        <w:tc>
          <w:tcPr>
            <w:tcW w:w="2836" w:type="dxa"/>
          </w:tcPr>
          <w:p w:rsidR="007557A0" w:rsidRPr="0096329F" w:rsidRDefault="007557A0" w:rsidP="007557A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940" w:type="dxa"/>
          </w:tcPr>
          <w:p w:rsidR="007557A0" w:rsidRPr="00F42CB4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1. Первый  этап  (2023 </w:t>
            </w:r>
            <w:proofErr w:type="spellStart"/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>уч.г</w:t>
            </w:r>
            <w:proofErr w:type="spellEnd"/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>.)   ‒ Аналитико-диагностический.</w:t>
            </w:r>
          </w:p>
          <w:p w:rsidR="007557A0" w:rsidRPr="00F42CB4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Цель:  проведение  аналитической  и  диагностической работы,  разработка  текста  и  утверждение  программы развития образовательных организаций. </w:t>
            </w:r>
          </w:p>
          <w:p w:rsidR="007557A0" w:rsidRPr="00F42CB4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2.  Второй  этап  (2023-2024 </w:t>
            </w:r>
            <w:proofErr w:type="spellStart"/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>уч.г</w:t>
            </w:r>
            <w:proofErr w:type="spellEnd"/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.)   ‒   Экспериментально-внедренческий. Цель:  реализация  Программы  перехода   образовательной организации  в эффективный  режим  работы,  разработка  и  внедрение ведущих целевых программ и проектов Программы </w:t>
            </w:r>
          </w:p>
          <w:p w:rsidR="007557A0" w:rsidRPr="00F42CB4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3.  Третий  этап  (2024-2025 </w:t>
            </w:r>
            <w:proofErr w:type="spellStart"/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>уч.г</w:t>
            </w:r>
            <w:proofErr w:type="spellEnd"/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>.)   ‒   Этап  промежуточного контроля и коррекции.</w:t>
            </w:r>
          </w:p>
          <w:p w:rsidR="007557A0" w:rsidRPr="00F42CB4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>Цель:  отслеживание  и  корректировка  результатов реализации  Программы,  апробация  и  экспертная  оценка информационного  обеспечения  образовательного процесса.</w:t>
            </w:r>
          </w:p>
          <w:p w:rsidR="007557A0" w:rsidRPr="00F42CB4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4.  Четвертый  этап  (2025-2026 </w:t>
            </w:r>
            <w:proofErr w:type="spellStart"/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>уч.г</w:t>
            </w:r>
            <w:proofErr w:type="spellEnd"/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t>.)   ‒   Этап  полной реализации и планирования новой программы.</w:t>
            </w:r>
          </w:p>
          <w:p w:rsidR="007557A0" w:rsidRPr="00F42CB4" w:rsidRDefault="007557A0" w:rsidP="007557A0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42CB4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Цель:  подведение  итогов  реализации  Программы перехода  образовательной организации в  эффективный  режим  работы, распространение  опыта  работы,  разработка  нового стратегического плана развития образовательной организации.</w:t>
            </w:r>
          </w:p>
        </w:tc>
      </w:tr>
      <w:tr w:rsidR="007557A0" w:rsidRPr="0096329F" w:rsidTr="000C02E9">
        <w:tc>
          <w:tcPr>
            <w:tcW w:w="2836" w:type="dxa"/>
          </w:tcPr>
          <w:p w:rsidR="007557A0" w:rsidRPr="0096329F" w:rsidRDefault="007557A0" w:rsidP="007557A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Объемы и источники финансирования (с разбивкой по годам и уровням бюджетов)</w:t>
            </w:r>
          </w:p>
        </w:tc>
        <w:tc>
          <w:tcPr>
            <w:tcW w:w="6940" w:type="dxa"/>
          </w:tcPr>
          <w:p w:rsidR="007557A0" w:rsidRPr="0096329F" w:rsidRDefault="007557A0" w:rsidP="007557A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557A0" w:rsidRPr="0096329F" w:rsidTr="000C02E9">
        <w:tc>
          <w:tcPr>
            <w:tcW w:w="2836" w:type="dxa"/>
          </w:tcPr>
          <w:p w:rsidR="007557A0" w:rsidRPr="0096329F" w:rsidRDefault="007557A0" w:rsidP="007557A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 программы</w:t>
            </w:r>
          </w:p>
        </w:tc>
        <w:tc>
          <w:tcPr>
            <w:tcW w:w="6940" w:type="dxa"/>
          </w:tcPr>
          <w:p w:rsidR="007557A0" w:rsidRPr="00BF1579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BF157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снижение доли школ с низкими результатами обучения до 7 %; </w:t>
            </w:r>
          </w:p>
          <w:p w:rsidR="007557A0" w:rsidRPr="00BF1579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BF157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- привлечение в отрасль высококвалифицированных кадров, а также молодых специалистов; </w:t>
            </w:r>
          </w:p>
          <w:p w:rsidR="007557A0" w:rsidRPr="00BF1579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BF157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- обеспечение в образовательных организациях условий, отвечающих современным требованиям к образовательному процессу, в том числе в части сохранения и укрепления здоровья обучающихся и воспитанников; </w:t>
            </w:r>
          </w:p>
          <w:p w:rsidR="007557A0" w:rsidRPr="00BF1579" w:rsidRDefault="007557A0" w:rsidP="007557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BF157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- 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поколения; </w:t>
            </w:r>
          </w:p>
          <w:p w:rsidR="007557A0" w:rsidRPr="00682C31" w:rsidRDefault="007557A0" w:rsidP="007557A0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1579">
              <w:rPr>
                <w:rFonts w:ascii="Times New Roman" w:eastAsia="Calibri" w:hAnsi="Times New Roman" w:cs="Times New Roman"/>
                <w:color w:val="000000"/>
                <w:szCs w:val="24"/>
              </w:rPr>
              <w:t>- повышение средних муниципальных показателей по результатам ВПР, ОГЭ, ЕГЭ</w:t>
            </w:r>
          </w:p>
        </w:tc>
      </w:tr>
    </w:tbl>
    <w:p w:rsidR="001C539A" w:rsidRDefault="001C539A" w:rsidP="00DB6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6CE" w:rsidRDefault="005D56CE" w:rsidP="00A171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6CE" w:rsidRDefault="005D56CE" w:rsidP="00A171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0E1" w:rsidRDefault="000340E1" w:rsidP="00A17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3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A48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A48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7C9B">
        <w:rPr>
          <w:rFonts w:ascii="Times New Roman" w:hAnsi="Times New Roman" w:cs="Times New Roman"/>
          <w:b/>
          <w:sz w:val="28"/>
          <w:szCs w:val="28"/>
        </w:rPr>
        <w:t>«</w:t>
      </w:r>
      <w:r w:rsidRPr="004A4834">
        <w:rPr>
          <w:rFonts w:ascii="Times New Roman" w:hAnsi="Times New Roman" w:cs="Times New Roman"/>
          <w:b/>
          <w:sz w:val="28"/>
          <w:szCs w:val="28"/>
        </w:rPr>
        <w:t>Характеристика сферы реализации муниципальной программы, основные</w:t>
      </w:r>
      <w:r w:rsidR="00B07C9B">
        <w:rPr>
          <w:rFonts w:ascii="Times New Roman" w:hAnsi="Times New Roman" w:cs="Times New Roman"/>
          <w:b/>
          <w:sz w:val="28"/>
          <w:szCs w:val="28"/>
        </w:rPr>
        <w:t xml:space="preserve"> проблемы и прогноз ее развития»</w:t>
      </w:r>
      <w:r w:rsidRPr="004A4834">
        <w:rPr>
          <w:rFonts w:ascii="Times New Roman" w:hAnsi="Times New Roman" w:cs="Times New Roman"/>
          <w:b/>
          <w:sz w:val="28"/>
          <w:szCs w:val="28"/>
        </w:rPr>
        <w:t>.</w:t>
      </w:r>
    </w:p>
    <w:p w:rsidR="00A17124" w:rsidRPr="004A4834" w:rsidRDefault="00A17124" w:rsidP="000340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0E1" w:rsidRPr="00355E02" w:rsidRDefault="000340E1" w:rsidP="004A4834">
      <w:pPr>
        <w:pStyle w:val="paragraph"/>
        <w:spacing w:before="0" w:after="0"/>
        <w:jc w:val="both"/>
        <w:rPr>
          <w:rStyle w:val="normaltextrun"/>
          <w:bCs/>
          <w:iCs/>
          <w:sz w:val="28"/>
          <w:szCs w:val="28"/>
        </w:rPr>
      </w:pPr>
      <w:proofErr w:type="gramStart"/>
      <w:r w:rsidRPr="00355E02">
        <w:rPr>
          <w:sz w:val="28"/>
          <w:szCs w:val="28"/>
        </w:rPr>
        <w:t>В школах района осуществляют педагогическую деятельность 974 работника,  из которых 657-  учителя.</w:t>
      </w:r>
      <w:proofErr w:type="gramEnd"/>
      <w:r w:rsidRPr="00355E02">
        <w:rPr>
          <w:sz w:val="28"/>
          <w:szCs w:val="28"/>
        </w:rPr>
        <w:t xml:space="preserve">   Более  73,5 % </w:t>
      </w:r>
      <w:proofErr w:type="gramStart"/>
      <w:r w:rsidRPr="00355E02">
        <w:rPr>
          <w:sz w:val="28"/>
          <w:szCs w:val="28"/>
        </w:rPr>
        <w:t xml:space="preserve">( </w:t>
      </w:r>
      <w:proofErr w:type="gramEnd"/>
      <w:r w:rsidRPr="00355E02">
        <w:rPr>
          <w:sz w:val="28"/>
          <w:szCs w:val="28"/>
        </w:rPr>
        <w:t>716 ) педагогов имеют  высшее образование , 27,1 % (264) - среднее специальное. Высшую категорию имеют 215</w:t>
      </w:r>
      <w:r w:rsidRPr="00355E02">
        <w:rPr>
          <w:color w:val="FF0000"/>
          <w:sz w:val="28"/>
          <w:szCs w:val="28"/>
        </w:rPr>
        <w:t xml:space="preserve"> </w:t>
      </w:r>
      <w:r w:rsidRPr="00355E02">
        <w:rPr>
          <w:sz w:val="28"/>
          <w:szCs w:val="28"/>
        </w:rPr>
        <w:t xml:space="preserve">работника (22%), 1-ую категорию 121 (12,4%), таким образом, качественный состав </w:t>
      </w:r>
      <w:proofErr w:type="spellStart"/>
      <w:r w:rsidRPr="00355E02">
        <w:rPr>
          <w:sz w:val="28"/>
          <w:szCs w:val="28"/>
        </w:rPr>
        <w:t>педработников</w:t>
      </w:r>
      <w:proofErr w:type="spellEnd"/>
      <w:r w:rsidRPr="00355E02">
        <w:rPr>
          <w:sz w:val="28"/>
          <w:szCs w:val="28"/>
        </w:rPr>
        <w:t xml:space="preserve"> составляет 34,4%. Численность педагогических работников в пересчёте на полную занятость составляет 82,7%.</w:t>
      </w:r>
      <w:r w:rsidR="004A4834" w:rsidRPr="00355E02">
        <w:rPr>
          <w:sz w:val="28"/>
          <w:szCs w:val="28"/>
        </w:rPr>
        <w:t xml:space="preserve"> </w:t>
      </w:r>
      <w:r w:rsidRPr="00355E02">
        <w:rPr>
          <w:rStyle w:val="normaltextrun"/>
          <w:sz w:val="28"/>
          <w:szCs w:val="28"/>
        </w:rPr>
        <w:t>Данные показатели свидетельствуют о  недостаточном уровне квалификации педагогических работников. Особое внимание нужно обратить на то</w:t>
      </w:r>
      <w:r w:rsidRPr="00355E02">
        <w:rPr>
          <w:rStyle w:val="normaltextrun"/>
          <w:bCs/>
          <w:sz w:val="28"/>
          <w:szCs w:val="28"/>
        </w:rPr>
        <w:t>,</w:t>
      </w:r>
      <w:r w:rsidRPr="00355E02">
        <w:rPr>
          <w:rStyle w:val="normaltextrun"/>
          <w:sz w:val="28"/>
          <w:szCs w:val="28"/>
        </w:rPr>
        <w:t xml:space="preserve"> что</w:t>
      </w:r>
      <w:r w:rsidRPr="00355E02">
        <w:rPr>
          <w:rStyle w:val="normaltextrun"/>
          <w:bCs/>
          <w:sz w:val="28"/>
          <w:szCs w:val="28"/>
        </w:rPr>
        <w:t xml:space="preserve"> большая </w:t>
      </w:r>
      <w:r w:rsidRPr="00355E02">
        <w:rPr>
          <w:rStyle w:val="normaltextrun"/>
          <w:sz w:val="28"/>
          <w:szCs w:val="28"/>
        </w:rPr>
        <w:t xml:space="preserve">часть учителей и педагогических работников не имеют квалификационной категории (имеют квалификационную категорию только 34,4%). Необходимо активизировать работу в данном направлении. Таким образом, кадровый потенциал нуждается  в  повышении профессиональной квалификации, отвечающей по форме и содержанию  требованиям сегодняшнего дня и обеспечивающей уверенное развитие системы образования в перспективе. Доля </w:t>
      </w:r>
      <w:proofErr w:type="gramStart"/>
      <w:r w:rsidRPr="00355E02">
        <w:rPr>
          <w:rStyle w:val="normaltextrun"/>
          <w:sz w:val="28"/>
          <w:szCs w:val="28"/>
        </w:rPr>
        <w:t>внешних совместителей, работающих в  образовательных учреждениях  составляет</w:t>
      </w:r>
      <w:proofErr w:type="gramEnd"/>
      <w:r w:rsidRPr="00355E02">
        <w:rPr>
          <w:rStyle w:val="normaltextrun"/>
          <w:sz w:val="28"/>
          <w:szCs w:val="28"/>
        </w:rPr>
        <w:t xml:space="preserve">  2,2%- среди педагогических работников, 2,1 % - среди учителей. </w:t>
      </w:r>
    </w:p>
    <w:p w:rsidR="000340E1" w:rsidRPr="00355E02" w:rsidRDefault="000340E1" w:rsidP="00034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E02">
        <w:rPr>
          <w:rFonts w:ascii="Times New Roman" w:hAnsi="Times New Roman" w:cs="Times New Roman"/>
          <w:b/>
          <w:sz w:val="28"/>
          <w:szCs w:val="28"/>
        </w:rPr>
        <w:t xml:space="preserve">2.1. Анализ результатов учебной деятельности </w:t>
      </w:r>
    </w:p>
    <w:p w:rsidR="000340E1" w:rsidRPr="00355E02" w:rsidRDefault="000340E1" w:rsidP="000340E1">
      <w:pPr>
        <w:jc w:val="both"/>
        <w:rPr>
          <w:rFonts w:ascii="Times New Roman" w:hAnsi="Times New Roman" w:cs="Times New Roman"/>
          <w:sz w:val="28"/>
          <w:szCs w:val="28"/>
        </w:rPr>
      </w:pPr>
      <w:r w:rsidRPr="00355E02">
        <w:rPr>
          <w:rFonts w:ascii="Times New Roman" w:hAnsi="Times New Roman" w:cs="Times New Roman"/>
          <w:sz w:val="28"/>
          <w:szCs w:val="28"/>
        </w:rPr>
        <w:t>В школах проводятся мониторинговые процедуры, в том числе  мониторинг учебных достижений.</w:t>
      </w:r>
      <w:r w:rsidRPr="00355E02">
        <w:rPr>
          <w:rFonts w:ascii="Times New Roman" w:hAnsi="Times New Roman" w:cs="Times New Roman"/>
          <w:sz w:val="28"/>
          <w:szCs w:val="28"/>
        </w:rPr>
        <w:tab/>
        <w:t xml:space="preserve"> Мониторинг</w:t>
      </w:r>
      <w:r w:rsidRPr="00355E02">
        <w:rPr>
          <w:rFonts w:ascii="Times New Roman" w:hAnsi="Times New Roman" w:cs="Times New Roman"/>
          <w:sz w:val="28"/>
          <w:szCs w:val="28"/>
        </w:rPr>
        <w:tab/>
        <w:t xml:space="preserve"> уровня знаний, проводимых учреждениями, показывает, что подавляющее большинство учащихся  усваивают программный материал.</w:t>
      </w:r>
    </w:p>
    <w:p w:rsidR="000340E1" w:rsidRPr="00355E02" w:rsidRDefault="000340E1" w:rsidP="004A4834">
      <w:pPr>
        <w:jc w:val="both"/>
        <w:rPr>
          <w:rFonts w:ascii="Times New Roman" w:hAnsi="Times New Roman" w:cs="Times New Roman"/>
          <w:sz w:val="28"/>
          <w:szCs w:val="28"/>
        </w:rPr>
      </w:pPr>
      <w:r w:rsidRPr="00355E0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355E02">
        <w:rPr>
          <w:rFonts w:ascii="Times New Roman" w:hAnsi="Times New Roman" w:cs="Times New Roman"/>
          <w:sz w:val="28"/>
          <w:szCs w:val="28"/>
        </w:rPr>
        <w:t>Анализ представленных школами данных свидетельствует о снижении качества знаний учащихся на 3%.</w:t>
      </w:r>
      <w:r w:rsidRPr="00355E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Количество претендентов на аттестат </w:t>
      </w:r>
      <w:r w:rsidRPr="00355E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особого образца - 73, из них получили – 55. Количество претендентов на медаль «За особые успехи в учении», не преодолевших минимальный порог при сдаче ЕГЭ по предметам в 2022 г. – 4 чел. (МКОУ СОШ с.п. </w:t>
      </w:r>
      <w:proofErr w:type="spellStart"/>
      <w:r w:rsidRPr="00355E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Герменчик</w:t>
      </w:r>
      <w:proofErr w:type="spellEnd"/>
      <w:r w:rsidRPr="00355E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2 чел., МКОУ СОШ № 3 г.п. Нарткала – 1 чел., МКОУ СОШ № 1 с.п. </w:t>
      </w:r>
      <w:proofErr w:type="spellStart"/>
      <w:r w:rsidRPr="00355E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Псыгансу</w:t>
      </w:r>
      <w:proofErr w:type="spellEnd"/>
      <w:r w:rsidRPr="00355E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1 чел., в 2021 г. – 6 чел.). Этот факт доказывает, что в школах еще наблюдается тенденция завышения оценок. Необходимо продолжить работу по объективности проведения оценочных процедур и повышению качества образования. </w:t>
      </w:r>
      <w:r w:rsidRPr="00355E02">
        <w:rPr>
          <w:rFonts w:ascii="Times New Roman" w:hAnsi="Times New Roman" w:cs="Times New Roman"/>
          <w:sz w:val="28"/>
          <w:szCs w:val="28"/>
        </w:rPr>
        <w:t>Анализируя результаты ВПР  можно сделать вывод:  на выходе выпускники показывают невысокие результаты выполнения проверочных работ по предметам, которые не выбраны ими в качестве сдачи экзаменов ЕГЭ.  По таким предметам как химия, физика, информатика, иностранный язык  не удовлетворяет качество знаний выпускников 11 классов.</w:t>
      </w:r>
      <w:r w:rsidR="004A4834" w:rsidRPr="00355E02">
        <w:rPr>
          <w:rFonts w:ascii="Times New Roman" w:hAnsi="Times New Roman" w:cs="Times New Roman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sz w:val="28"/>
          <w:szCs w:val="28"/>
        </w:rPr>
        <w:t>На основе результатов ВПР необходимо определить основные направления дальнейшей подготовки обучающихся образовательных организациях к внешней оценке качества образования.</w:t>
      </w:r>
      <w:r w:rsidR="004A4834" w:rsidRPr="00355E02">
        <w:rPr>
          <w:rFonts w:ascii="Times New Roman" w:hAnsi="Times New Roman" w:cs="Times New Roman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>Одним из наиболее важных аспектов в области образования является проведение государственной итоговой аттестации (далее – ГИА).</w:t>
      </w:r>
      <w:r w:rsidR="00477C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В 2022 г. для проведения ЕГЭ на территории Урванского района был организован 1 Пункт проведения Единого государственного экзамена (далее – ППЭ) № 111 на базе МКОУ «Лицей №1» г.п.Нарткала.  ППЭ был подготовлен в соответствии с требованиями действующего Порядка проведения государственной итоговой аттестации по образовательным программам среднего общего образования.  Единый государственный экзамен (далее – ЕГЭ) в Урванском районе прошел в штатном режиме, без каких-либо технических сбоев. Управлением образования Урванского  муниципального района КБР совместно с общеобразовательными организациями было осуществлено своевременное информирование участников ГИА об условиях и порядке проведения ГИА путем проведения родительских собраний и классных часов во всех образовательных организациях, а также информирование через средства массовой информации, размещения информации на официальных сайтах Управления  образования и  образовательных </w:t>
      </w:r>
      <w:proofErr w:type="spellStart"/>
      <w:r w:rsidRPr="00355E02">
        <w:rPr>
          <w:rFonts w:ascii="Times New Roman" w:hAnsi="Times New Roman" w:cs="Times New Roman"/>
          <w:color w:val="000000"/>
          <w:sz w:val="28"/>
          <w:szCs w:val="28"/>
        </w:rPr>
        <w:t>организаций.Основной</w:t>
      </w:r>
      <w:proofErr w:type="spellEnd"/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 период ЕГЭ в 2022 году проходил с 26 мая по 2 июля, экзамен в Урванском районе сдавали 333 человека.  По итогам экзаменов  в этом году 317 (95,1% от общего количества) выпускников  получили аттестаты о среднем общем образовании, что на 5 % выше, чем в прошлом году. Из 333 </w:t>
      </w:r>
      <w:r w:rsidRPr="00355E02">
        <w:rPr>
          <w:rFonts w:ascii="Times New Roman" w:hAnsi="Times New Roman" w:cs="Times New Roman"/>
          <w:sz w:val="28"/>
          <w:szCs w:val="28"/>
        </w:rPr>
        <w:t xml:space="preserve">человек 16  выпускников (4,8%)   не получили аттестаты, для сравнения в прошлом году аттестаты не получили 9,3%.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Из них по итогам дополнительного сентябрьского периода в 2022 г. 8 человек остались без аттестата </w:t>
      </w:r>
      <w:r w:rsidRPr="00355E02">
        <w:rPr>
          <w:rFonts w:ascii="Times New Roman" w:hAnsi="Times New Roman" w:cs="Times New Roman"/>
          <w:sz w:val="28"/>
          <w:szCs w:val="28"/>
        </w:rPr>
        <w:t xml:space="preserve">(2,4%),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>в прошлом году – 20 чел. (5,8%).Отмечается снижение процента количества выпускников, получивших аттестаты о среднем общем образовании с отличием и медали «За особые успехи в учении». В этом году медалями «За особые успехи в учении» награждено 57 выпускников, что составило 18 % от общего количества выпускников. Для сравнения в 2021 году медалями «За особые успехи в учении»  было награждено 70 человек (20,4 %),  в 2020 году - 93 выпускника (27,5%).</w:t>
      </w:r>
      <w:r w:rsidR="004A4834"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Не подтвердивших   получение аттестата с отличием и награждение медалью в этом году составило 23 выпускника –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это  24,6 % от общего количества претендентов на медали (в 2021 г. – 22 выпускника – 24 %). Уменьшилась доля выпускников, получивших аттестаты о среднем общем образовании с отличием и медали «За особые успехи в учении», которые набрали по 1 из предметов ЕГЭ менее 70 баллов: в этом году количество выпускников, получивших аттестаты о среднем общем образовании с отличием и медали «За особые успехи в учении» в 2022 году, которые набрали по 1 из предметов ЕГЭ менее 70 баллов в этом году – 33 чел.- 57,8 % (в прошлом году 80% – 56 чел.).</w:t>
      </w:r>
      <w:r w:rsidR="004A4834"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Для справки: Количество претендентов на медаль «За особые успехи в учении», не преодолевших минимальный порог при сдаче ЕГЭ по предметам в 2022 г. – 4 чел. (МКОУ СОШ с.п. </w:t>
      </w:r>
      <w:proofErr w:type="spellStart"/>
      <w:r w:rsidRPr="00355E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Герменчик</w:t>
      </w:r>
      <w:proofErr w:type="spellEnd"/>
      <w:r w:rsidRPr="00355E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2 чел., МКОУ СОШ № 3 г.п. Нарткала – 1 чел., МКОУ СОШ № 1 с.п. </w:t>
      </w:r>
      <w:proofErr w:type="spellStart"/>
      <w:r w:rsidRPr="00355E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Псыгансу</w:t>
      </w:r>
      <w:proofErr w:type="spellEnd"/>
      <w:r w:rsidRPr="00355E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1 чел., в 2021 г. – 6 чел.).</w:t>
      </w:r>
      <w:r w:rsidR="004A4834" w:rsidRPr="00355E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>В связи с чем продолжает оставаться на повестке вопрос оценки качества работы наших образовательных организаций, повышение уровня объективности оценки образовательных результатов. Такая ситуация в очередной раз ставит перед нами задачу особенного контроля за результатами выпускников, претендующими на медаль. Обращаем внимание руководителей, что работу в данном направлении необходимо продолжить, и в самые короткие сроки общими усилиями такое положение дел необходимо исправить.</w:t>
      </w:r>
      <w:r w:rsidR="004A4834"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 </w:t>
      </w:r>
      <w:bookmarkStart w:id="0" w:name="_Hlk118275345"/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наблюдается тенденция общего улучшения результатов единого государственного экзамена в сравнении с прошлым годом по следующим общеобразовательным предметам: </w:t>
      </w:r>
      <w:r w:rsidRPr="00355E02">
        <w:rPr>
          <w:rFonts w:ascii="Times New Roman" w:hAnsi="Times New Roman" w:cs="Times New Roman"/>
          <w:sz w:val="28"/>
          <w:szCs w:val="28"/>
        </w:rPr>
        <w:t xml:space="preserve">математика, история, химия, литература, физика.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>Значительных снижений результатов нет ни по одному из предметов.</w:t>
      </w:r>
      <w:bookmarkStart w:id="1" w:name="_Hlk47520829"/>
      <w:bookmarkEnd w:id="0"/>
      <w:r w:rsidR="004A4834"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b/>
          <w:bCs/>
          <w:sz w:val="28"/>
          <w:szCs w:val="28"/>
        </w:rPr>
        <w:t>В ЕГЭ по русскому языку</w:t>
      </w:r>
      <w:r w:rsidRPr="00355E02">
        <w:rPr>
          <w:rFonts w:ascii="Times New Roman" w:hAnsi="Times New Roman" w:cs="Times New Roman"/>
          <w:sz w:val="28"/>
          <w:szCs w:val="28"/>
        </w:rPr>
        <w:t xml:space="preserve"> участвовали 333 выпускника текущего года из 333 (100 % от общего количества выпускников). Минимальное  количество баллов ЕГЭ по русскому языку, утверждённое </w:t>
      </w:r>
      <w:proofErr w:type="spellStart"/>
      <w:r w:rsidRPr="00355E02">
        <w:rPr>
          <w:rFonts w:ascii="Times New Roman" w:hAnsi="Times New Roman" w:cs="Times New Roman"/>
          <w:sz w:val="28"/>
          <w:szCs w:val="28"/>
        </w:rPr>
        <w:t>Рособнадзором</w:t>
      </w:r>
      <w:proofErr w:type="spellEnd"/>
      <w:r w:rsidRPr="00355E02">
        <w:rPr>
          <w:rFonts w:ascii="Times New Roman" w:hAnsi="Times New Roman" w:cs="Times New Roman"/>
          <w:sz w:val="28"/>
          <w:szCs w:val="28"/>
        </w:rPr>
        <w:t xml:space="preserve"> для получения аттестата 24 балла. </w:t>
      </w:r>
      <w:bookmarkEnd w:id="1"/>
      <w:r w:rsidRPr="00355E02">
        <w:rPr>
          <w:rFonts w:ascii="Times New Roman" w:hAnsi="Times New Roman" w:cs="Times New Roman"/>
          <w:sz w:val="28"/>
          <w:szCs w:val="28"/>
        </w:rPr>
        <w:t xml:space="preserve">Средний тестовый балл по этому предмету составил 62 — на 2,4 балла ниже, чем год назад. Для сравнения, по КБР это было 64,6 баллов. 54 выпускника (16,2%) сдали ЕГЭ по этому предмету на высокий балл (от 81 до 100). 100 баллов получила выпускница МКОУ СОШ №3 г.п. Нарткала – Шибзухова Алина. Количество участников, не преодолевших минимальную границу в 24 балла для получения аттестата – 4 (1,2%). </w:t>
      </w:r>
      <w:r w:rsidRPr="0035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(для справки: это обучающиеся МКОУ СОШ </w:t>
      </w:r>
      <w:proofErr w:type="spellStart"/>
      <w:r w:rsidRPr="0035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с.Герменчик</w:t>
      </w:r>
      <w:proofErr w:type="spellEnd"/>
      <w:r w:rsidRPr="0035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МКОУ СОШ №1 </w:t>
      </w:r>
      <w:proofErr w:type="spellStart"/>
      <w:r w:rsidRPr="0035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с.Кахун</w:t>
      </w:r>
      <w:proofErr w:type="spellEnd"/>
      <w:r w:rsidRPr="0035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МКОУ СОШ №2 с.п. </w:t>
      </w:r>
      <w:proofErr w:type="spellStart"/>
      <w:r w:rsidRPr="0035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Кахун</w:t>
      </w:r>
      <w:proofErr w:type="spellEnd"/>
      <w:r w:rsidRPr="0035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="004A4834" w:rsidRPr="0035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sz w:val="28"/>
          <w:szCs w:val="28"/>
        </w:rPr>
        <w:t>Лучшие результаты по русскому языку показали МКОУ Лицей №1 г.п. Нарткала</w:t>
      </w:r>
      <w:proofErr w:type="gramStart"/>
      <w:r w:rsidRPr="00355E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55E02">
        <w:rPr>
          <w:rFonts w:ascii="Times New Roman" w:hAnsi="Times New Roman" w:cs="Times New Roman"/>
          <w:sz w:val="28"/>
          <w:szCs w:val="28"/>
        </w:rPr>
        <w:t xml:space="preserve"> МКОУ СОШ с.п. Черная Речка, МКОУ СОШ с.п. Урвань, МКОУ СОШ №1 Старый Черек, МКОУ СОШ №2 г.п.Нарткала. Наиболее низкие результаты – МКОУ СОШ с.п. </w:t>
      </w:r>
      <w:proofErr w:type="spellStart"/>
      <w:r w:rsidRPr="00355E02">
        <w:rPr>
          <w:rFonts w:ascii="Times New Roman" w:hAnsi="Times New Roman" w:cs="Times New Roman"/>
          <w:sz w:val="28"/>
          <w:szCs w:val="28"/>
        </w:rPr>
        <w:t>Шитхала</w:t>
      </w:r>
      <w:proofErr w:type="spellEnd"/>
      <w:r w:rsidRPr="00355E02">
        <w:rPr>
          <w:rFonts w:ascii="Times New Roman" w:hAnsi="Times New Roman" w:cs="Times New Roman"/>
          <w:sz w:val="28"/>
          <w:szCs w:val="28"/>
        </w:rPr>
        <w:t xml:space="preserve">, МКОУ СОШ с.п. </w:t>
      </w:r>
      <w:proofErr w:type="spellStart"/>
      <w:r w:rsidRPr="00355E02">
        <w:rPr>
          <w:rFonts w:ascii="Times New Roman" w:hAnsi="Times New Roman" w:cs="Times New Roman"/>
          <w:sz w:val="28"/>
          <w:szCs w:val="28"/>
        </w:rPr>
        <w:t>Псыкод</w:t>
      </w:r>
      <w:proofErr w:type="spellEnd"/>
      <w:r w:rsidRPr="00355E02">
        <w:rPr>
          <w:rFonts w:ascii="Times New Roman" w:hAnsi="Times New Roman" w:cs="Times New Roman"/>
          <w:sz w:val="28"/>
          <w:szCs w:val="28"/>
        </w:rPr>
        <w:t xml:space="preserve">, МКОУ СОШ №1 с.п. </w:t>
      </w:r>
      <w:proofErr w:type="spellStart"/>
      <w:r w:rsidRPr="00355E02">
        <w:rPr>
          <w:rFonts w:ascii="Times New Roman" w:hAnsi="Times New Roman" w:cs="Times New Roman"/>
          <w:sz w:val="28"/>
          <w:szCs w:val="28"/>
        </w:rPr>
        <w:t>Кахун</w:t>
      </w:r>
      <w:proofErr w:type="spellEnd"/>
      <w:r w:rsidRPr="00355E02">
        <w:rPr>
          <w:rFonts w:ascii="Times New Roman" w:hAnsi="Times New Roman" w:cs="Times New Roman"/>
          <w:sz w:val="28"/>
          <w:szCs w:val="28"/>
        </w:rPr>
        <w:t>.</w:t>
      </w:r>
      <w:r w:rsidR="004A4834" w:rsidRPr="00355E02">
        <w:rPr>
          <w:rFonts w:ascii="Times New Roman" w:hAnsi="Times New Roman" w:cs="Times New Roman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b/>
          <w:bCs/>
          <w:sz w:val="28"/>
          <w:szCs w:val="28"/>
        </w:rPr>
        <w:t xml:space="preserve">В ЕГЭ по профильной математике </w:t>
      </w:r>
      <w:r w:rsidRPr="00355E02">
        <w:rPr>
          <w:rFonts w:ascii="Times New Roman" w:hAnsi="Times New Roman" w:cs="Times New Roman"/>
          <w:sz w:val="28"/>
          <w:szCs w:val="28"/>
        </w:rPr>
        <w:t xml:space="preserve">участвовали 77 выпускников. Средний тестовый балл составил 45,8. По КБР – 47,8. Не преодолели минимальный порог – 6 выпускников. Баллы от  81 до 100 получили 2 выпускника (2,6 %). Лучшие результаты показали МКОУ СОШ №6 г.п. Нарткала, МКОУ СОШ №5 г.п. Нарткала, МКОУ СОШ №2 с.п. Старый Черек. Низкие результаты показали – МКОУ СОШ </w:t>
      </w:r>
      <w:proofErr w:type="spellStart"/>
      <w:r w:rsidRPr="00355E02">
        <w:rPr>
          <w:rFonts w:ascii="Times New Roman" w:hAnsi="Times New Roman" w:cs="Times New Roman"/>
          <w:sz w:val="28"/>
          <w:szCs w:val="28"/>
        </w:rPr>
        <w:t>с.п.Шитхала</w:t>
      </w:r>
      <w:proofErr w:type="spellEnd"/>
      <w:r w:rsidRPr="00355E02">
        <w:rPr>
          <w:rFonts w:ascii="Times New Roman" w:hAnsi="Times New Roman" w:cs="Times New Roman"/>
          <w:sz w:val="28"/>
          <w:szCs w:val="28"/>
        </w:rPr>
        <w:t>, МКОУ СОШ с.п. Черная Речка.</w:t>
      </w:r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color w:val="FF0000"/>
          <w:sz w:val="28"/>
          <w:szCs w:val="28"/>
        </w:rPr>
      </w:pPr>
      <w:r w:rsidRPr="00355E02">
        <w:rPr>
          <w:b/>
          <w:bCs/>
          <w:sz w:val="28"/>
          <w:szCs w:val="28"/>
        </w:rPr>
        <w:lastRenderedPageBreak/>
        <w:t>В ЕГЭ по базовой математике</w:t>
      </w:r>
      <w:r w:rsidRPr="00355E02">
        <w:rPr>
          <w:sz w:val="28"/>
          <w:szCs w:val="28"/>
        </w:rPr>
        <w:t xml:space="preserve"> участвовали 259 выпускников из 333. Средний  балл составил 3,7. По КБР – 3,8. Не преодолели минимальный порог – 12 (4,6%)  выпускников. Баллы от  81 до 100 получили 2 выпускника (2,6 %). Лучшие результаты показали МКОУ СОШ №2 с.п. </w:t>
      </w:r>
      <w:proofErr w:type="spellStart"/>
      <w:r w:rsidRPr="00355E02">
        <w:rPr>
          <w:sz w:val="28"/>
          <w:szCs w:val="28"/>
        </w:rPr>
        <w:t>Псыгансу</w:t>
      </w:r>
      <w:proofErr w:type="spellEnd"/>
      <w:proofErr w:type="gramStart"/>
      <w:r w:rsidRPr="00355E02">
        <w:rPr>
          <w:sz w:val="28"/>
          <w:szCs w:val="28"/>
        </w:rPr>
        <w:t xml:space="preserve"> ,</w:t>
      </w:r>
      <w:proofErr w:type="gramEnd"/>
      <w:r w:rsidRPr="00355E02">
        <w:rPr>
          <w:sz w:val="28"/>
          <w:szCs w:val="28"/>
        </w:rPr>
        <w:t xml:space="preserve"> МКОУ СОШ №6 г.п. Нарткала, МКОУ Лицей №1 г.п. Нарткала, МКОУ СОШ №1 с.п. Старый Черек. Низкие результаты показали – МКОУ СОШ №2 с.п. Старый Черек.</w:t>
      </w:r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t>В ЕГЭ по физике</w:t>
      </w:r>
      <w:r w:rsidRPr="00355E02">
        <w:rPr>
          <w:sz w:val="28"/>
          <w:szCs w:val="28"/>
        </w:rPr>
        <w:t xml:space="preserve"> участвовали 27 выпускников из 333. Средний  балл составил 44,9. По КБР – 45,9. Не преодолели минимальный порог – 7 (25,9%)  выпускников. Баллы от  81 до 100 получил 1 выпускник (3,7 %). Лучшие результаты показала МКОУ СОШ №6 г.п. Нарткала. Низкие результаты показали – МКОУ СОШ №2 с.п. </w:t>
      </w:r>
      <w:proofErr w:type="spellStart"/>
      <w:r w:rsidRPr="00355E02">
        <w:rPr>
          <w:sz w:val="28"/>
          <w:szCs w:val="28"/>
        </w:rPr>
        <w:t>Кахун</w:t>
      </w:r>
      <w:proofErr w:type="spellEnd"/>
      <w:r w:rsidRPr="00355E02">
        <w:rPr>
          <w:sz w:val="28"/>
          <w:szCs w:val="28"/>
        </w:rPr>
        <w:t xml:space="preserve">, МКОУ СОШ с.п. </w:t>
      </w:r>
      <w:proofErr w:type="spellStart"/>
      <w:r w:rsidRPr="00355E02">
        <w:rPr>
          <w:sz w:val="28"/>
          <w:szCs w:val="28"/>
        </w:rPr>
        <w:t>Псыкод</w:t>
      </w:r>
      <w:proofErr w:type="spellEnd"/>
      <w:r w:rsidRPr="00355E02">
        <w:rPr>
          <w:sz w:val="28"/>
          <w:szCs w:val="28"/>
        </w:rPr>
        <w:t>.</w:t>
      </w:r>
      <w:bookmarkStart w:id="2" w:name="_Hlk47522390"/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t>В ЕГЭ по химии</w:t>
      </w:r>
      <w:r w:rsidRPr="00355E02">
        <w:rPr>
          <w:sz w:val="28"/>
          <w:szCs w:val="28"/>
        </w:rPr>
        <w:t xml:space="preserve"> участвовали 83 выпускника из 333. Средний  балл составил 46,6. По КБР – 46,3. Не преодолели минимальный порог – 22 (26,5%)  выпускников. Баллы от  81 до 100 получили 6 выпускников (7,2 %). Лучшие результаты показали МКОУ СОШ №6 г.п. Нарткала, МКОУ СОШ №1 с.п. Старый Черек. Худшие результаты показали МКОУ СОШ №2 с.п. </w:t>
      </w:r>
      <w:proofErr w:type="spellStart"/>
      <w:r w:rsidRPr="00355E02">
        <w:rPr>
          <w:sz w:val="28"/>
          <w:szCs w:val="28"/>
        </w:rPr>
        <w:t>Кахун</w:t>
      </w:r>
      <w:proofErr w:type="spellEnd"/>
      <w:r w:rsidRPr="00355E02">
        <w:rPr>
          <w:sz w:val="28"/>
          <w:szCs w:val="28"/>
        </w:rPr>
        <w:t xml:space="preserve">, МКОУ СОШ №5 г.п. Нарткала, МКОУ СОШ №1 с.п. </w:t>
      </w:r>
      <w:proofErr w:type="spellStart"/>
      <w:r w:rsidRPr="00355E02">
        <w:rPr>
          <w:sz w:val="28"/>
          <w:szCs w:val="28"/>
        </w:rPr>
        <w:t>Псыгансу</w:t>
      </w:r>
      <w:proofErr w:type="spellEnd"/>
      <w:proofErr w:type="gramStart"/>
      <w:r w:rsidRPr="00355E02">
        <w:rPr>
          <w:sz w:val="28"/>
          <w:szCs w:val="28"/>
        </w:rPr>
        <w:t>,.</w:t>
      </w:r>
      <w:proofErr w:type="gramEnd"/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t>В ЕГЭ по информатике</w:t>
      </w:r>
      <w:r w:rsidRPr="00355E02">
        <w:rPr>
          <w:sz w:val="28"/>
          <w:szCs w:val="28"/>
        </w:rPr>
        <w:t xml:space="preserve"> участвовали 12 выпускников из 333. Средний  балл составил 44,5. По КБР – 49,2. Не преодолели минимальный порог – 4 (30%)  выпускника. </w:t>
      </w:r>
      <w:proofErr w:type="spellStart"/>
      <w:r w:rsidRPr="00355E02">
        <w:rPr>
          <w:sz w:val="28"/>
          <w:szCs w:val="28"/>
        </w:rPr>
        <w:t>Высокобалльников</w:t>
      </w:r>
      <w:proofErr w:type="spellEnd"/>
      <w:r w:rsidRPr="00355E02">
        <w:rPr>
          <w:sz w:val="28"/>
          <w:szCs w:val="28"/>
        </w:rPr>
        <w:t xml:space="preserve"> нет. В экзамене участвовали только две школы: МКОУ Лицей №1 г.п. Нарткала и МКОУ СОШ №2 г.п. Нарткала.</w:t>
      </w:r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t>В ЕГЭ по биологии</w:t>
      </w:r>
      <w:r w:rsidRPr="00355E02">
        <w:rPr>
          <w:sz w:val="28"/>
          <w:szCs w:val="28"/>
        </w:rPr>
        <w:t xml:space="preserve"> участвовали 81 выпускник из 333. Средний  балл составил 43,2. По КБР – 47,8. Не преодолели минимальный порог – 20 (24,6%)  выпускников. </w:t>
      </w:r>
      <w:proofErr w:type="spellStart"/>
      <w:r w:rsidRPr="00355E02">
        <w:rPr>
          <w:sz w:val="28"/>
          <w:szCs w:val="28"/>
        </w:rPr>
        <w:t>Высокобалльников</w:t>
      </w:r>
      <w:proofErr w:type="spellEnd"/>
      <w:r w:rsidRPr="00355E02">
        <w:rPr>
          <w:sz w:val="28"/>
          <w:szCs w:val="28"/>
        </w:rPr>
        <w:t xml:space="preserve"> нет. Лучшие результаты показала МКОУ Лицей №1 г.п. Нарткала, МКОУ СОШ №1 с.п. </w:t>
      </w:r>
      <w:proofErr w:type="spellStart"/>
      <w:r w:rsidRPr="00355E02">
        <w:rPr>
          <w:sz w:val="28"/>
          <w:szCs w:val="28"/>
        </w:rPr>
        <w:t>Псыгансу</w:t>
      </w:r>
      <w:proofErr w:type="spellEnd"/>
      <w:r w:rsidRPr="00355E02">
        <w:rPr>
          <w:sz w:val="28"/>
          <w:szCs w:val="28"/>
        </w:rPr>
        <w:t>. Худшие результаты показала МКОУ СОШ №5 г.п. Нарткала.</w:t>
      </w:r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t>В ЕГЭ по истории</w:t>
      </w:r>
      <w:r w:rsidRPr="00355E02">
        <w:rPr>
          <w:sz w:val="28"/>
          <w:szCs w:val="28"/>
        </w:rPr>
        <w:t xml:space="preserve"> участвовали 63 выпускника из 333. Средний  балл составил 47,6. По КБР – 50,3. Не преодолели минимальный порог – 6 (24,6%)  выпускников. Сто баллов получила выпускница МКОУ СОШ №3 г.п. Нарткала – Шибзухова Алина.  Худшие результаты показали МКОУ СОШ №1 с.п. </w:t>
      </w:r>
      <w:proofErr w:type="spellStart"/>
      <w:r w:rsidRPr="00355E02">
        <w:rPr>
          <w:sz w:val="28"/>
          <w:szCs w:val="28"/>
        </w:rPr>
        <w:t>Кахун</w:t>
      </w:r>
      <w:proofErr w:type="spellEnd"/>
      <w:r w:rsidRPr="00355E02">
        <w:rPr>
          <w:sz w:val="28"/>
          <w:szCs w:val="28"/>
        </w:rPr>
        <w:t xml:space="preserve">, МКОУ СОШ с.п. </w:t>
      </w:r>
      <w:proofErr w:type="spellStart"/>
      <w:r w:rsidRPr="00355E02">
        <w:rPr>
          <w:sz w:val="28"/>
          <w:szCs w:val="28"/>
        </w:rPr>
        <w:t>Герменчик</w:t>
      </w:r>
      <w:proofErr w:type="spellEnd"/>
      <w:r w:rsidRPr="00355E02">
        <w:rPr>
          <w:sz w:val="28"/>
          <w:szCs w:val="28"/>
        </w:rPr>
        <w:t>.</w:t>
      </w:r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t>В ЕГЭ по обществознанию</w:t>
      </w:r>
      <w:r w:rsidRPr="00355E02">
        <w:rPr>
          <w:sz w:val="28"/>
          <w:szCs w:val="28"/>
        </w:rPr>
        <w:t xml:space="preserve"> участвовали 114 выпускников из 333. Средний  балл составил 52,1. По КБР – 53. Не преодолели минимальный порог –24 (21%)  выпускника. </w:t>
      </w:r>
      <w:proofErr w:type="spellStart"/>
      <w:r w:rsidRPr="00355E02">
        <w:rPr>
          <w:sz w:val="28"/>
          <w:szCs w:val="28"/>
        </w:rPr>
        <w:t>Высокобалльников</w:t>
      </w:r>
      <w:proofErr w:type="spellEnd"/>
      <w:r w:rsidRPr="00355E02">
        <w:rPr>
          <w:sz w:val="28"/>
          <w:szCs w:val="28"/>
        </w:rPr>
        <w:t xml:space="preserve"> – 9 (7,8%). Лучшие результаты -  МКОУ СОШ  с.п. Урвань,   МКОУ СОШ №2 с.п. </w:t>
      </w:r>
      <w:proofErr w:type="spellStart"/>
      <w:r w:rsidRPr="00355E02">
        <w:rPr>
          <w:sz w:val="28"/>
          <w:szCs w:val="28"/>
        </w:rPr>
        <w:t>Кахун</w:t>
      </w:r>
      <w:proofErr w:type="spellEnd"/>
      <w:r w:rsidRPr="00355E02">
        <w:rPr>
          <w:sz w:val="28"/>
          <w:szCs w:val="28"/>
        </w:rPr>
        <w:t xml:space="preserve">.  Худшие результаты показали МКОУ СОШ №1 с.п. </w:t>
      </w:r>
      <w:proofErr w:type="spellStart"/>
      <w:r w:rsidRPr="00355E02">
        <w:rPr>
          <w:sz w:val="28"/>
          <w:szCs w:val="28"/>
        </w:rPr>
        <w:t>Кахун</w:t>
      </w:r>
      <w:proofErr w:type="spellEnd"/>
      <w:r w:rsidRPr="00355E02">
        <w:rPr>
          <w:sz w:val="28"/>
          <w:szCs w:val="28"/>
        </w:rPr>
        <w:t xml:space="preserve">, МКОУ СОШ с.п. </w:t>
      </w:r>
      <w:proofErr w:type="spellStart"/>
      <w:r w:rsidRPr="00355E02">
        <w:rPr>
          <w:sz w:val="28"/>
          <w:szCs w:val="28"/>
        </w:rPr>
        <w:t>Герменчик</w:t>
      </w:r>
      <w:proofErr w:type="spellEnd"/>
      <w:r w:rsidRPr="00355E02">
        <w:rPr>
          <w:sz w:val="28"/>
          <w:szCs w:val="28"/>
        </w:rPr>
        <w:t>.</w:t>
      </w:r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t>В ЕГЭ по географии</w:t>
      </w:r>
      <w:r w:rsidRPr="00355E02">
        <w:rPr>
          <w:sz w:val="28"/>
          <w:szCs w:val="28"/>
        </w:rPr>
        <w:t xml:space="preserve"> участвовал 1 выпускник из 333. Средний  балл составил 84. По КБР – 37,3. В экзамене участвовал один ученик МКОУ Лицей №1 г.п. Нарткала, который получил 84 балла.</w:t>
      </w:r>
    </w:p>
    <w:p w:rsidR="000340E1" w:rsidRPr="00355E02" w:rsidRDefault="000340E1" w:rsidP="000340E1">
      <w:pPr>
        <w:pStyle w:val="cxspmiddlemrcssattr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t>В ЕГЭ по литературе</w:t>
      </w:r>
      <w:r w:rsidRPr="00355E02">
        <w:rPr>
          <w:sz w:val="28"/>
          <w:szCs w:val="28"/>
        </w:rPr>
        <w:t xml:space="preserve"> участвовали 9 выпускников из 333. Средний  балл составил 57,8. По КБР – 50,5. Не преодолевших минимальный порог нет.    </w:t>
      </w:r>
      <w:proofErr w:type="spellStart"/>
      <w:r w:rsidRPr="00355E02">
        <w:rPr>
          <w:sz w:val="28"/>
          <w:szCs w:val="28"/>
        </w:rPr>
        <w:t>Высокобалльников</w:t>
      </w:r>
      <w:proofErr w:type="spellEnd"/>
      <w:r w:rsidRPr="00355E02">
        <w:rPr>
          <w:sz w:val="28"/>
          <w:szCs w:val="28"/>
        </w:rPr>
        <w:t xml:space="preserve"> – 2 (22,2%). Лучшие результаты -  МКОУ СОШ №5  г.п. Нарткала,   МКОУ СОШ №2 г.п. Нарткала. </w:t>
      </w:r>
    </w:p>
    <w:p w:rsidR="000340E1" w:rsidRPr="00355E02" w:rsidRDefault="000340E1" w:rsidP="004A4834">
      <w:pPr>
        <w:pStyle w:val="cxspmiddlemrcssattr"/>
        <w:shd w:val="clear" w:color="auto" w:fill="FFFFFF"/>
        <w:ind w:firstLine="709"/>
        <w:contextualSpacing/>
        <w:rPr>
          <w:sz w:val="28"/>
          <w:szCs w:val="28"/>
        </w:rPr>
      </w:pPr>
      <w:r w:rsidRPr="00355E02">
        <w:rPr>
          <w:b/>
          <w:bCs/>
          <w:sz w:val="28"/>
          <w:szCs w:val="28"/>
        </w:rPr>
        <w:lastRenderedPageBreak/>
        <w:t>В ЕГЭ по английскому</w:t>
      </w:r>
      <w:r w:rsidRPr="00355E02">
        <w:rPr>
          <w:sz w:val="28"/>
          <w:szCs w:val="28"/>
        </w:rPr>
        <w:t xml:space="preserve"> </w:t>
      </w:r>
      <w:r w:rsidRPr="00355E02">
        <w:rPr>
          <w:b/>
          <w:bCs/>
          <w:sz w:val="28"/>
          <w:szCs w:val="28"/>
        </w:rPr>
        <w:t>языку</w:t>
      </w:r>
      <w:r w:rsidRPr="00355E02">
        <w:rPr>
          <w:sz w:val="28"/>
          <w:szCs w:val="28"/>
        </w:rPr>
        <w:t xml:space="preserve"> участвовали 22 выпускника из 333. Средний  балл составил 57,8. По КБР – 66,3. Не преодолели минимальный порог – 1 (4,5%)  выпускник. </w:t>
      </w:r>
      <w:proofErr w:type="spellStart"/>
      <w:r w:rsidRPr="00355E02">
        <w:rPr>
          <w:sz w:val="28"/>
          <w:szCs w:val="28"/>
        </w:rPr>
        <w:t>Высокобалльников</w:t>
      </w:r>
      <w:proofErr w:type="spellEnd"/>
      <w:r w:rsidRPr="00355E02">
        <w:rPr>
          <w:sz w:val="28"/>
          <w:szCs w:val="28"/>
        </w:rPr>
        <w:t xml:space="preserve"> – 3 (13,6%). Лучшие результаты -  МКОУ СОШ  №6 г.п. Нарткала,   МКОУ СОШ  №2 г.п. Нарткала.  Худшие результаты показали МКОУ СОШ №1 с.п. </w:t>
      </w:r>
      <w:proofErr w:type="spellStart"/>
      <w:r w:rsidRPr="00355E02">
        <w:rPr>
          <w:sz w:val="28"/>
          <w:szCs w:val="28"/>
        </w:rPr>
        <w:t>Кахун</w:t>
      </w:r>
      <w:proofErr w:type="spellEnd"/>
      <w:r w:rsidRPr="00355E02">
        <w:rPr>
          <w:sz w:val="28"/>
          <w:szCs w:val="28"/>
        </w:rPr>
        <w:t xml:space="preserve">, МКОУ СОШ №1 с.п. </w:t>
      </w:r>
      <w:proofErr w:type="spellStart"/>
      <w:r w:rsidRPr="00355E02">
        <w:rPr>
          <w:sz w:val="28"/>
          <w:szCs w:val="28"/>
        </w:rPr>
        <w:t>Псыгансу</w:t>
      </w:r>
      <w:proofErr w:type="spellEnd"/>
      <w:r w:rsidRPr="00355E02">
        <w:rPr>
          <w:sz w:val="28"/>
          <w:szCs w:val="28"/>
        </w:rPr>
        <w:t>.</w:t>
      </w:r>
      <w:bookmarkEnd w:id="2"/>
      <w:r w:rsidR="004A4834" w:rsidRPr="00355E02">
        <w:rPr>
          <w:sz w:val="28"/>
          <w:szCs w:val="28"/>
        </w:rPr>
        <w:t xml:space="preserve"> </w:t>
      </w:r>
      <w:r w:rsidRPr="00355E02">
        <w:rPr>
          <w:sz w:val="28"/>
          <w:szCs w:val="28"/>
        </w:rPr>
        <w:t xml:space="preserve">В целях оценки результатов освоения образовательных программ основного общего образования, в соответствии с планированием комплекса мероприятий по повышению качества образования проведён анализ итогов государственной итоговой аттестации (далее - ГИА-9) в форме основного государственного экзамена (далее - ОГЭ) и государственного выпускного экзамена (далее - ГВЭ). </w:t>
      </w:r>
      <w:r w:rsidR="004A4834" w:rsidRPr="00355E02">
        <w:rPr>
          <w:sz w:val="28"/>
          <w:szCs w:val="28"/>
        </w:rPr>
        <w:t xml:space="preserve"> </w:t>
      </w:r>
      <w:r w:rsidRPr="00355E02">
        <w:rPr>
          <w:sz w:val="28"/>
          <w:szCs w:val="28"/>
        </w:rPr>
        <w:t>ГИА-9 в 2022 году проводилась по 11 общеобразовательным предметам из 14 возможных в соответствии с Порядком проведения ГИА-9.</w:t>
      </w:r>
      <w:r w:rsidR="004A4834" w:rsidRPr="00355E02">
        <w:rPr>
          <w:sz w:val="28"/>
          <w:szCs w:val="28"/>
        </w:rPr>
        <w:t xml:space="preserve"> </w:t>
      </w:r>
      <w:r w:rsidRPr="00355E02">
        <w:rPr>
          <w:sz w:val="28"/>
          <w:szCs w:val="28"/>
        </w:rPr>
        <w:t>В ГИА-9 приняли участие 787 учащихся 9-х классов из 20 муниципальных общеобразовательных учреждений, из них в форме ОГЭ - 759 учащихся, в форме ГВЭ - 19 учащихся.</w:t>
      </w:r>
      <w:r w:rsidR="004A4834" w:rsidRPr="00355E02">
        <w:rPr>
          <w:sz w:val="28"/>
          <w:szCs w:val="28"/>
        </w:rPr>
        <w:t xml:space="preserve"> </w:t>
      </w:r>
      <w:r w:rsidRPr="00355E02">
        <w:rPr>
          <w:sz w:val="28"/>
          <w:szCs w:val="28"/>
        </w:rPr>
        <w:t>Проведение ГИА-9 в Урванском муниципальном районе было организовано на базе 5 ППЭ.</w:t>
      </w:r>
      <w:r w:rsidR="004A4834" w:rsidRPr="00355E02">
        <w:rPr>
          <w:sz w:val="28"/>
          <w:szCs w:val="28"/>
        </w:rPr>
        <w:t xml:space="preserve"> Д</w:t>
      </w:r>
      <w:r w:rsidRPr="00355E02">
        <w:rPr>
          <w:b/>
          <w:bCs/>
          <w:i/>
          <w:iCs/>
          <w:sz w:val="28"/>
          <w:szCs w:val="28"/>
        </w:rPr>
        <w:t>ля справки 113-МКОУ СОШ №5 г.п. Нарткала, 116-МКОУ СОШ №6 г.п. Нарткала, 119- МКОУ СОШ №3 г.п. Нарткала (ГВЭ), 115- МКОУ СОШ №1 с.п. Старый Черек, 114 – на дому от МКОУ СОШ №2 с.п. Старый Черек.</w:t>
      </w:r>
      <w:r w:rsidR="004A4834" w:rsidRPr="00355E02">
        <w:rPr>
          <w:b/>
          <w:bCs/>
          <w:i/>
          <w:iCs/>
          <w:sz w:val="28"/>
          <w:szCs w:val="28"/>
        </w:rPr>
        <w:t xml:space="preserve"> </w:t>
      </w:r>
      <w:r w:rsidRPr="00355E02">
        <w:rPr>
          <w:sz w:val="28"/>
          <w:szCs w:val="28"/>
        </w:rPr>
        <w:t>Были  созданы все необходимые условия для проведения ГИА-9 в соответствии с требованиями Порядка.</w:t>
      </w:r>
      <w:r w:rsidR="004A4834" w:rsidRPr="00355E02">
        <w:rPr>
          <w:sz w:val="28"/>
          <w:szCs w:val="28"/>
        </w:rPr>
        <w:t xml:space="preserve"> </w:t>
      </w:r>
      <w:r w:rsidRPr="00355E02">
        <w:rPr>
          <w:sz w:val="28"/>
          <w:szCs w:val="28"/>
        </w:rPr>
        <w:t xml:space="preserve">В основные сроки основного периода ГИА-9 2022 года 100 % учащихся сдали ГИА-9 по русскому языку и по математике. </w:t>
      </w:r>
      <w:r w:rsidR="004A4834" w:rsidRPr="00355E02">
        <w:rPr>
          <w:sz w:val="28"/>
          <w:szCs w:val="28"/>
        </w:rPr>
        <w:t xml:space="preserve"> </w:t>
      </w:r>
      <w:r w:rsidRPr="00355E02">
        <w:rPr>
          <w:sz w:val="28"/>
          <w:szCs w:val="28"/>
        </w:rPr>
        <w:t xml:space="preserve">Средний балл по русскому языку  составил 4,1, как и в прошлые годы. По математике, по обществознанию, по истории снизился на 0,6 балла, по информатике снизился на 0,1балл, по литературе снизился на 0,5 баллов, по химии  и английскому языку снизился на 1 балл, по физике снизился на 0,2 балла, по биологии снизился </w:t>
      </w:r>
      <w:proofErr w:type="gramStart"/>
      <w:r w:rsidRPr="00355E02">
        <w:rPr>
          <w:sz w:val="28"/>
          <w:szCs w:val="28"/>
        </w:rPr>
        <w:t>на</w:t>
      </w:r>
      <w:proofErr w:type="gramEnd"/>
      <w:r w:rsidRPr="00355E02">
        <w:rPr>
          <w:sz w:val="28"/>
          <w:szCs w:val="28"/>
        </w:rPr>
        <w:t xml:space="preserve"> 0,3 балла. Наблюдается незначительное снижение средних баллов ОГЭ по многим предметам.</w:t>
      </w:r>
      <w:r w:rsidR="004A4834" w:rsidRPr="00355E02">
        <w:rPr>
          <w:sz w:val="28"/>
          <w:szCs w:val="28"/>
        </w:rPr>
        <w:t xml:space="preserve"> </w:t>
      </w:r>
      <w:r w:rsidRPr="00355E02">
        <w:rPr>
          <w:sz w:val="28"/>
          <w:szCs w:val="28"/>
        </w:rPr>
        <w:t>Экзамены в форме ГВЭ в этом году прошли 20 выпускников. Средний балл по математике составил 3,5, а по русскому языку составил 4,4.</w:t>
      </w:r>
      <w:r w:rsidR="004A4834" w:rsidRPr="00355E02">
        <w:rPr>
          <w:sz w:val="28"/>
          <w:szCs w:val="28"/>
        </w:rPr>
        <w:t xml:space="preserve"> </w:t>
      </w:r>
      <w:r w:rsidRPr="00355E02">
        <w:rPr>
          <w:bCs/>
          <w:sz w:val="28"/>
          <w:szCs w:val="28"/>
        </w:rPr>
        <w:t xml:space="preserve">К сдаче ГИА-9 в сентябрьские сроки были допущены </w:t>
      </w:r>
      <w:r w:rsidRPr="00355E02">
        <w:rPr>
          <w:sz w:val="28"/>
          <w:szCs w:val="28"/>
        </w:rPr>
        <w:t>17 выпускников 9-х классов, двое из которых получили неудовлетворительные результаты и остались без аттестата об основном общем образовании.</w:t>
      </w:r>
    </w:p>
    <w:p w:rsidR="000340E1" w:rsidRPr="00A17124" w:rsidRDefault="000340E1" w:rsidP="000340E1">
      <w:pPr>
        <w:pStyle w:val="a8"/>
        <w:jc w:val="center"/>
        <w:rPr>
          <w:sz w:val="24"/>
          <w:szCs w:val="24"/>
        </w:rPr>
      </w:pPr>
      <w:bookmarkStart w:id="3" w:name="_Hlk118287289"/>
      <w:r w:rsidRPr="00A17124">
        <w:rPr>
          <w:sz w:val="24"/>
          <w:szCs w:val="24"/>
        </w:rPr>
        <w:t>Результаты ОГЭ за 2021-2022 уч. год</w:t>
      </w:r>
    </w:p>
    <w:p w:rsidR="000340E1" w:rsidRPr="00A17124" w:rsidRDefault="000340E1" w:rsidP="000340E1">
      <w:pPr>
        <w:pStyle w:val="a8"/>
        <w:jc w:val="center"/>
        <w:rPr>
          <w:sz w:val="24"/>
          <w:szCs w:val="24"/>
        </w:rPr>
      </w:pPr>
    </w:p>
    <w:tbl>
      <w:tblPr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58"/>
        <w:gridCol w:w="872"/>
        <w:gridCol w:w="1134"/>
        <w:gridCol w:w="1418"/>
        <w:gridCol w:w="1134"/>
        <w:gridCol w:w="1134"/>
        <w:gridCol w:w="992"/>
        <w:gridCol w:w="1134"/>
      </w:tblGrid>
      <w:tr w:rsidR="000340E1" w:rsidRPr="00A17124" w:rsidTr="000C02E9">
        <w:trPr>
          <w:trHeight w:hRule="exact" w:val="834"/>
          <w:jc w:val="center"/>
        </w:trPr>
        <w:tc>
          <w:tcPr>
            <w:tcW w:w="1958" w:type="dxa"/>
            <w:shd w:val="clear" w:color="auto" w:fill="9CC2E6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72" w:type="dxa"/>
            <w:shd w:val="clear" w:color="auto" w:fill="9CC2E6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9CC2E6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418" w:type="dxa"/>
            <w:shd w:val="clear" w:color="auto" w:fill="9CC2E6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34" w:type="dxa"/>
            <w:shd w:val="clear" w:color="auto" w:fill="9CC2E6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134" w:type="dxa"/>
            <w:shd w:val="clear" w:color="auto" w:fill="9CC2E6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92" w:type="dxa"/>
            <w:shd w:val="clear" w:color="auto" w:fill="9CC2E6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134" w:type="dxa"/>
            <w:shd w:val="clear" w:color="auto" w:fill="9CC2E6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Качество знаний</w:t>
            </w:r>
          </w:p>
        </w:tc>
      </w:tr>
      <w:tr w:rsidR="000340E1" w:rsidRPr="00A17124" w:rsidTr="000C02E9">
        <w:trPr>
          <w:trHeight w:hRule="exact" w:val="422"/>
          <w:jc w:val="center"/>
        </w:trPr>
        <w:tc>
          <w:tcPr>
            <w:tcW w:w="195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778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89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50</w:t>
            </w:r>
          </w:p>
        </w:tc>
      </w:tr>
      <w:tr w:rsidR="000340E1" w:rsidRPr="00A17124" w:rsidTr="000C02E9">
        <w:trPr>
          <w:trHeight w:hRule="exact" w:val="414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Математика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778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304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251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71,3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98,2</w:t>
            </w:r>
          </w:p>
        </w:tc>
      </w:tr>
      <w:tr w:rsidR="000340E1" w:rsidRPr="00A17124" w:rsidTr="000C02E9">
        <w:trPr>
          <w:trHeight w:hRule="exact" w:val="417"/>
          <w:jc w:val="center"/>
        </w:trPr>
        <w:tc>
          <w:tcPr>
            <w:tcW w:w="195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579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89,1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37,6</w:t>
            </w:r>
          </w:p>
        </w:tc>
      </w:tr>
      <w:tr w:rsidR="000340E1" w:rsidRPr="00A17124" w:rsidTr="000C02E9">
        <w:trPr>
          <w:trHeight w:hRule="exact" w:val="452"/>
          <w:jc w:val="center"/>
        </w:trPr>
        <w:tc>
          <w:tcPr>
            <w:tcW w:w="195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Информатика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95,4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77,2</w:t>
            </w:r>
          </w:p>
        </w:tc>
      </w:tr>
      <w:tr w:rsidR="000340E1" w:rsidRPr="00A17124" w:rsidTr="000C02E9">
        <w:trPr>
          <w:trHeight w:hRule="exact" w:val="430"/>
          <w:jc w:val="center"/>
        </w:trPr>
        <w:tc>
          <w:tcPr>
            <w:tcW w:w="195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Литература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100</w:t>
            </w:r>
          </w:p>
        </w:tc>
      </w:tr>
      <w:tr w:rsidR="000340E1" w:rsidRPr="00A17124" w:rsidTr="000C02E9">
        <w:trPr>
          <w:trHeight w:hRule="exact" w:val="35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Химия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98,5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83,5</w:t>
            </w:r>
          </w:p>
        </w:tc>
      </w:tr>
      <w:tr w:rsidR="000340E1" w:rsidRPr="00A17124" w:rsidTr="000C02E9">
        <w:trPr>
          <w:trHeight w:hRule="exact" w:val="454"/>
          <w:jc w:val="center"/>
        </w:trPr>
        <w:tc>
          <w:tcPr>
            <w:tcW w:w="195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73,5</w:t>
            </w:r>
          </w:p>
        </w:tc>
      </w:tr>
      <w:tr w:rsidR="000340E1" w:rsidRPr="00A17124" w:rsidTr="000C02E9">
        <w:trPr>
          <w:trHeight w:hRule="exact" w:val="418"/>
          <w:jc w:val="center"/>
        </w:trPr>
        <w:tc>
          <w:tcPr>
            <w:tcW w:w="195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Биология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326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95,3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67,7</w:t>
            </w:r>
          </w:p>
        </w:tc>
      </w:tr>
      <w:tr w:rsidR="000340E1" w:rsidRPr="00A17124" w:rsidTr="000C02E9">
        <w:trPr>
          <w:trHeight w:hRule="exact" w:val="423"/>
          <w:jc w:val="center"/>
        </w:trPr>
        <w:tc>
          <w:tcPr>
            <w:tcW w:w="195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872" w:type="dxa"/>
            <w:shd w:val="clear" w:color="auto" w:fill="auto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191</w:t>
            </w:r>
          </w:p>
        </w:tc>
        <w:tc>
          <w:tcPr>
            <w:tcW w:w="1134" w:type="dxa"/>
            <w:shd w:val="clear" w:color="auto" w:fill="auto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38,2</w:t>
            </w:r>
          </w:p>
        </w:tc>
      </w:tr>
      <w:tr w:rsidR="000340E1" w:rsidRPr="00A17124" w:rsidTr="000C02E9">
        <w:trPr>
          <w:trHeight w:hRule="exact" w:val="429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70</w:t>
            </w:r>
          </w:p>
        </w:tc>
      </w:tr>
      <w:tr w:rsidR="000340E1" w:rsidRPr="00A17124" w:rsidTr="000C02E9">
        <w:trPr>
          <w:trHeight w:hRule="exact" w:val="421"/>
          <w:jc w:val="center"/>
        </w:trPr>
        <w:tc>
          <w:tcPr>
            <w:tcW w:w="1958" w:type="dxa"/>
            <w:shd w:val="clear" w:color="auto" w:fill="auto"/>
          </w:tcPr>
          <w:p w:rsidR="000340E1" w:rsidRPr="00A17124" w:rsidRDefault="000340E1" w:rsidP="000C02E9">
            <w:pPr>
              <w:pStyle w:val="a6"/>
              <w:jc w:val="both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География</w:t>
            </w:r>
          </w:p>
        </w:tc>
        <w:tc>
          <w:tcPr>
            <w:tcW w:w="872" w:type="dxa"/>
            <w:shd w:val="clear" w:color="auto" w:fill="auto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202</w:t>
            </w:r>
          </w:p>
        </w:tc>
        <w:tc>
          <w:tcPr>
            <w:tcW w:w="1134" w:type="dxa"/>
            <w:shd w:val="clear" w:color="auto" w:fill="auto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40E1" w:rsidRPr="00A17124" w:rsidRDefault="000340E1" w:rsidP="000C02E9">
            <w:pPr>
              <w:pStyle w:val="a6"/>
              <w:jc w:val="center"/>
              <w:rPr>
                <w:sz w:val="24"/>
                <w:szCs w:val="24"/>
              </w:rPr>
            </w:pPr>
            <w:r w:rsidRPr="00A17124">
              <w:rPr>
                <w:sz w:val="24"/>
                <w:szCs w:val="24"/>
              </w:rPr>
              <w:t>67,8</w:t>
            </w:r>
          </w:p>
        </w:tc>
      </w:tr>
    </w:tbl>
    <w:p w:rsidR="000340E1" w:rsidRPr="00A17124" w:rsidRDefault="000340E1" w:rsidP="000340E1">
      <w:pPr>
        <w:rPr>
          <w:rFonts w:ascii="Times New Roman" w:hAnsi="Times New Roman" w:cs="Times New Roman"/>
          <w:bCs/>
          <w:szCs w:val="24"/>
        </w:rPr>
      </w:pPr>
    </w:p>
    <w:p w:rsidR="000340E1" w:rsidRPr="00355E02" w:rsidRDefault="000340E1" w:rsidP="000340E1">
      <w:pPr>
        <w:rPr>
          <w:rFonts w:ascii="Times New Roman" w:hAnsi="Times New Roman" w:cs="Times New Roman"/>
          <w:bCs/>
          <w:sz w:val="28"/>
          <w:szCs w:val="28"/>
        </w:rPr>
      </w:pPr>
      <w:r w:rsidRPr="00355E02">
        <w:rPr>
          <w:rFonts w:ascii="Times New Roman" w:hAnsi="Times New Roman" w:cs="Times New Roman"/>
          <w:bCs/>
          <w:sz w:val="28"/>
          <w:szCs w:val="28"/>
        </w:rPr>
        <w:t xml:space="preserve">Анализируя результаты ОГЭ 2022 по всем предметам можно сделать вывод, что лучшие результаты по району показываю по математике, литературе; наиболее низкие результаты по истории и обществознанию. </w:t>
      </w:r>
    </w:p>
    <w:bookmarkEnd w:id="3"/>
    <w:p w:rsidR="000340E1" w:rsidRPr="00355E02" w:rsidRDefault="000340E1" w:rsidP="004A4834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355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всего вышесказанного можно сделать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>следующие выводы</w:t>
      </w:r>
      <w:r w:rsidRPr="00355E0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4A4834" w:rsidRPr="00355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- в этом учебном году 1 человек получил 200 баллов по двум предметам – это  выпускница МКОУ СОШ № 3 г.п. Нарткала Шибзухова Алина. </w:t>
      </w:r>
    </w:p>
    <w:p w:rsidR="000340E1" w:rsidRPr="00355E02" w:rsidRDefault="000340E1" w:rsidP="000340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02">
        <w:rPr>
          <w:rFonts w:ascii="Times New Roman" w:hAnsi="Times New Roman" w:cs="Times New Roman"/>
          <w:sz w:val="28"/>
          <w:szCs w:val="28"/>
        </w:rPr>
        <w:t xml:space="preserve">- доля </w:t>
      </w:r>
      <w:proofErr w:type="spellStart"/>
      <w:r w:rsidRPr="00355E02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355E02">
        <w:rPr>
          <w:rFonts w:ascii="Times New Roman" w:hAnsi="Times New Roman" w:cs="Times New Roman"/>
          <w:sz w:val="28"/>
          <w:szCs w:val="28"/>
        </w:rPr>
        <w:t xml:space="preserve"> составила 7,3% от общего числа участников ЕГЭ; </w:t>
      </w:r>
    </w:p>
    <w:p w:rsidR="000340E1" w:rsidRPr="00355E02" w:rsidRDefault="000340E1" w:rsidP="000340E1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02">
        <w:rPr>
          <w:rFonts w:ascii="Times New Roman" w:hAnsi="Times New Roman" w:cs="Times New Roman"/>
          <w:sz w:val="28"/>
          <w:szCs w:val="28"/>
        </w:rPr>
        <w:t xml:space="preserve">- доля </w:t>
      </w:r>
      <w:proofErr w:type="gramStart"/>
      <w:r w:rsidRPr="00355E02">
        <w:rPr>
          <w:rFonts w:ascii="Times New Roman" w:hAnsi="Times New Roman" w:cs="Times New Roman"/>
          <w:sz w:val="28"/>
          <w:szCs w:val="28"/>
        </w:rPr>
        <w:t>выпускников</w:t>
      </w:r>
      <w:proofErr w:type="gramEnd"/>
      <w:r w:rsidRPr="00355E02">
        <w:rPr>
          <w:rFonts w:ascii="Times New Roman" w:hAnsi="Times New Roman" w:cs="Times New Roman"/>
          <w:sz w:val="28"/>
          <w:szCs w:val="28"/>
        </w:rPr>
        <w:t xml:space="preserve"> не получивших аттестат о среднем общем образовании уменьшилась с 5,8 % до 2,4 %; аттестат об основном общем образовании – 0,2 %.</w:t>
      </w:r>
    </w:p>
    <w:p w:rsidR="000340E1" w:rsidRPr="00355E02" w:rsidRDefault="000340E1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 нас 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 улучшение результатов единого государственного экзамена в сравнении с прошлым годом по 5 общеобразовательным предметам. Значительных снижений результатов нет ни по одному из предметов;</w:t>
      </w:r>
    </w:p>
    <w:p w:rsidR="000340E1" w:rsidRPr="00355E02" w:rsidRDefault="000340E1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E02">
        <w:rPr>
          <w:rFonts w:ascii="Times New Roman" w:hAnsi="Times New Roman" w:cs="Times New Roman"/>
          <w:color w:val="000000"/>
          <w:sz w:val="28"/>
          <w:szCs w:val="28"/>
        </w:rPr>
        <w:t>- результаты ГИА-9 по обязательным предметам вот уже на протяжении 3 лет остаются стабильными;</w:t>
      </w:r>
    </w:p>
    <w:p w:rsidR="000340E1" w:rsidRPr="00355E02" w:rsidRDefault="000340E1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E02">
        <w:rPr>
          <w:rFonts w:ascii="Times New Roman" w:hAnsi="Times New Roman" w:cs="Times New Roman"/>
          <w:color w:val="000000"/>
          <w:sz w:val="28"/>
          <w:szCs w:val="28"/>
        </w:rPr>
        <w:t>- результаты государственной итоговой аттестации</w:t>
      </w:r>
      <w:r w:rsidRPr="00355E02">
        <w:rPr>
          <w:rFonts w:ascii="Times New Roman" w:hAnsi="Times New Roman" w:cs="Times New Roman"/>
          <w:color w:val="000000"/>
          <w:sz w:val="28"/>
          <w:szCs w:val="28"/>
        </w:rPr>
        <w:br/>
        <w:t>не в полной мере соответствуют текущей и промежуточной аттестации выпускников в образовательных организациях;</w:t>
      </w:r>
    </w:p>
    <w:p w:rsidR="000340E1" w:rsidRPr="00355E02" w:rsidRDefault="000340E1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E0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в образовательных организациях не в полной мере функционирует </w:t>
      </w:r>
      <w:proofErr w:type="spellStart"/>
      <w:r w:rsidRPr="00355E02">
        <w:rPr>
          <w:rFonts w:ascii="Times New Roman" w:hAnsi="Times New Roman" w:cs="Times New Roman"/>
          <w:color w:val="000000"/>
          <w:sz w:val="28"/>
          <w:szCs w:val="28"/>
        </w:rPr>
        <w:t>внутришкольная</w:t>
      </w:r>
      <w:proofErr w:type="spellEnd"/>
      <w:r w:rsidRPr="00355E02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оценки качества образования.</w:t>
      </w:r>
    </w:p>
    <w:p w:rsidR="000340E1" w:rsidRPr="00355E02" w:rsidRDefault="000340E1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E02">
        <w:rPr>
          <w:rFonts w:ascii="Times New Roman" w:hAnsi="Times New Roman" w:cs="Times New Roman"/>
          <w:color w:val="000000"/>
          <w:sz w:val="28"/>
          <w:szCs w:val="28"/>
        </w:rPr>
        <w:t>С учетом имеющихся проблем нам необходимо продолжить уделять особое внимание:</w:t>
      </w:r>
    </w:p>
    <w:p w:rsidR="000340E1" w:rsidRPr="00355E02" w:rsidRDefault="000340E1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E02">
        <w:rPr>
          <w:rFonts w:ascii="Times New Roman" w:hAnsi="Times New Roman" w:cs="Times New Roman"/>
          <w:color w:val="000000"/>
          <w:sz w:val="28"/>
          <w:szCs w:val="28"/>
        </w:rPr>
        <w:t>- обеспечению научно-методической поддержки педагогических работников школ на основе результатов оценочных процедур;</w:t>
      </w:r>
    </w:p>
    <w:p w:rsidR="000340E1" w:rsidRPr="00355E02" w:rsidRDefault="000340E1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E02">
        <w:rPr>
          <w:rFonts w:ascii="Times New Roman" w:hAnsi="Times New Roman" w:cs="Times New Roman"/>
          <w:color w:val="000000"/>
          <w:sz w:val="28"/>
          <w:szCs w:val="28"/>
        </w:rPr>
        <w:t>- поддержке и оказанию адресной помощи школам с низкими образовательными результатами;</w:t>
      </w:r>
    </w:p>
    <w:p w:rsidR="000340E1" w:rsidRPr="00355E02" w:rsidRDefault="000340E1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E02">
        <w:rPr>
          <w:rFonts w:ascii="Times New Roman" w:hAnsi="Times New Roman" w:cs="Times New Roman"/>
          <w:color w:val="000000"/>
          <w:sz w:val="28"/>
          <w:szCs w:val="28"/>
        </w:rPr>
        <w:t>- соблюдению объективности при проведении не только экзаменов, но и всех оценочных процедур, проводимых в районе в текущем году.</w:t>
      </w:r>
    </w:p>
    <w:p w:rsidR="00A17124" w:rsidRPr="00A17124" w:rsidRDefault="00A17124" w:rsidP="000340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</w:p>
    <w:p w:rsidR="000340E1" w:rsidRPr="00A17124" w:rsidRDefault="000340E1" w:rsidP="000340E1">
      <w:pPr>
        <w:contextualSpacing/>
        <w:rPr>
          <w:rFonts w:ascii="Times New Roman" w:hAnsi="Times New Roman" w:cs="Times New Roman"/>
          <w:szCs w:val="24"/>
        </w:rPr>
      </w:pPr>
    </w:p>
    <w:p w:rsidR="00A17124" w:rsidRPr="00A17124" w:rsidRDefault="009E1CB2" w:rsidP="00A17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12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171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7124">
        <w:rPr>
          <w:rFonts w:ascii="Times New Roman" w:hAnsi="Times New Roman" w:cs="Times New Roman"/>
          <w:b/>
          <w:sz w:val="28"/>
          <w:szCs w:val="28"/>
        </w:rPr>
        <w:t xml:space="preserve"> «Приоритеты муниципальной политики, цели, </w:t>
      </w:r>
      <w:r w:rsidR="00480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12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17124">
        <w:rPr>
          <w:rFonts w:ascii="Times New Roman" w:hAnsi="Times New Roman" w:cs="Times New Roman"/>
          <w:b/>
          <w:sz w:val="28"/>
          <w:szCs w:val="28"/>
        </w:rPr>
        <w:t>задачи в сфере реализации муниципальной программы и показатели (индикаторы), характеризирующие достижение целей и решение задач, ожидаемые конечные результаты, сроки и этапы реа</w:t>
      </w:r>
      <w:r w:rsidR="004A4834" w:rsidRPr="00A17124"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программы».</w:t>
      </w:r>
    </w:p>
    <w:p w:rsidR="000340E1" w:rsidRPr="00A17124" w:rsidRDefault="000340E1" w:rsidP="000340E1">
      <w:pPr>
        <w:rPr>
          <w:rFonts w:ascii="Times New Roman" w:hAnsi="Times New Roman" w:cs="Times New Roman"/>
          <w:szCs w:val="24"/>
        </w:rPr>
      </w:pPr>
    </w:p>
    <w:p w:rsidR="005D56CE" w:rsidRDefault="00096CA9" w:rsidP="00096CA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hAnsi="Times New Roman" w:cs="Times New Roman"/>
          <w:sz w:val="28"/>
          <w:szCs w:val="28"/>
        </w:rPr>
        <w:t xml:space="preserve">«Цель программы - </w:t>
      </w:r>
      <w:r w:rsidRPr="00355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Повышение качества образования в образовательных учреждениях Урванского муниципального района КБР, что соответствует </w:t>
      </w:r>
      <w:r w:rsidRPr="00355E0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приоритетам муниципальной политики в сфере образования определяет конечные результаты реализации программы. </w:t>
      </w:r>
    </w:p>
    <w:p w:rsidR="00096CA9" w:rsidRPr="00355E02" w:rsidRDefault="00096CA9" w:rsidP="00096CA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eastAsia="Calibri" w:hAnsi="Times New Roman" w:cs="Times New Roman"/>
          <w:sz w:val="28"/>
          <w:szCs w:val="28"/>
          <w:lang w:eastAsia="en-US"/>
        </w:rPr>
        <w:t>Достижение цели обеспечивается за счет реализации следующих задач:</w:t>
      </w:r>
    </w:p>
    <w:p w:rsidR="00B32C1C" w:rsidRPr="00355E02" w:rsidRDefault="005D56CE" w:rsidP="00B32C1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B32C1C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профессионального развития.</w:t>
      </w:r>
    </w:p>
    <w:p w:rsidR="00B32C1C" w:rsidRPr="00355E02" w:rsidRDefault="00B32C1C" w:rsidP="00B32C1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2.Информационно – аналитическое обеспечение проведения мониторингов по вопросам качества образования.</w:t>
      </w:r>
    </w:p>
    <w:p w:rsidR="00B32C1C" w:rsidRPr="00355E02" w:rsidRDefault="00B32C1C" w:rsidP="00B32C1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3.Проведение системы методической работы, способствующей развитию образовательных учреждений района;</w:t>
      </w:r>
    </w:p>
    <w:p w:rsidR="00B32C1C" w:rsidRPr="00355E02" w:rsidRDefault="00B32C1C" w:rsidP="00B32C1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4. Создание условий для выравнивания возможностей доступа обучающихся к современным условиям обучения и образовательным ресурсам в соответствии с ФГОС;</w:t>
      </w:r>
    </w:p>
    <w:p w:rsidR="00B32C1C" w:rsidRPr="00355E02" w:rsidRDefault="00B32C1C" w:rsidP="00B32C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Pr="00355E02">
        <w:rPr>
          <w:rFonts w:ascii="Times New Roman" w:hAnsi="Times New Roman" w:cs="Times New Roman"/>
          <w:sz w:val="28"/>
          <w:szCs w:val="28"/>
        </w:rPr>
        <w:t xml:space="preserve"> 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</w:t>
      </w:r>
    </w:p>
    <w:p w:rsidR="00B32C1C" w:rsidRPr="00355E02" w:rsidRDefault="00B32C1C" w:rsidP="00B32C1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hAnsi="Times New Roman" w:cs="Times New Roman"/>
          <w:sz w:val="28"/>
          <w:szCs w:val="28"/>
        </w:rPr>
        <w:t>6. Создание условия для самоопределения, выявление и развитие индивидуальных способностей каждого ребенка, поддержка талантливых  и одарённых детей.</w:t>
      </w:r>
    </w:p>
    <w:p w:rsidR="00B32C1C" w:rsidRPr="00355E02" w:rsidRDefault="00B32C1C" w:rsidP="00B32C1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7.Сокращение разрыва в качестве образования между общеобразовательными учреждениями с наиболее высокими и наиболее низкими образовательными результатами.</w:t>
      </w:r>
    </w:p>
    <w:p w:rsidR="00096CA9" w:rsidRPr="00355E02" w:rsidRDefault="00096CA9" w:rsidP="00096CA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5E02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целевые показатели (индикаторы):</w:t>
      </w:r>
    </w:p>
    <w:p w:rsidR="00096CA9" w:rsidRPr="00355E02" w:rsidRDefault="00477C9C" w:rsidP="00096CA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="00096CA9" w:rsidRPr="00355E02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бъективность проведения государственной итоговой аттестации по образовательным программам основного общего и среднего общего образования, ВПР;</w:t>
      </w:r>
    </w:p>
    <w:p w:rsidR="00096CA9" w:rsidRPr="00355E02" w:rsidRDefault="00477C9C" w:rsidP="00096CA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096CA9" w:rsidRPr="00355E02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роведение мониторинга качества подготовки обучающихся общеобразовательных организаций по образовательным программам общего образования и анализа полученных результатов;</w:t>
      </w:r>
    </w:p>
    <w:p w:rsidR="00096CA9" w:rsidRPr="00355E02" w:rsidRDefault="00477C9C" w:rsidP="00096CA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 П</w:t>
      </w:r>
      <w:r w:rsidR="00096CA9" w:rsidRPr="00355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роведение   независимой оценки качества образовательной деятельности учреждений, расположенных на территории района общественными советами  и утверждено положение о них  в рамках реализации отдельных проектов, мероприятий и  муниципальной программы </w:t>
      </w:r>
      <w:r w:rsidR="00096CA9" w:rsidRPr="00355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«Повышения качества образования в общеобразовательных учреждениях Урванского муниципального района КБР  на 2023‒2026 годы» </w:t>
      </w:r>
      <w:r w:rsidR="00096CA9" w:rsidRPr="00355E02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целом.</w:t>
      </w:r>
    </w:p>
    <w:p w:rsidR="00096CA9" w:rsidRPr="00355E02" w:rsidRDefault="00477C9C" w:rsidP="0009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 У</w:t>
      </w:r>
      <w:bookmarkStart w:id="4" w:name="_GoBack"/>
      <w:bookmarkEnd w:id="4"/>
      <w:r w:rsidR="00096CA9" w:rsidRPr="00355E02">
        <w:rPr>
          <w:rFonts w:ascii="Times New Roman" w:hAnsi="Times New Roman" w:cs="Times New Roman"/>
          <w:sz w:val="28"/>
          <w:szCs w:val="28"/>
        </w:rPr>
        <w:t>довлетворенность населения качеством образования, которое предоставляют образовательные учреждения района.</w:t>
      </w:r>
    </w:p>
    <w:p w:rsidR="00096CA9" w:rsidRPr="00355E02" w:rsidRDefault="00096CA9" w:rsidP="00096CA9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hAnsi="Times New Roman" w:cs="Times New Roman"/>
          <w:sz w:val="28"/>
          <w:szCs w:val="28"/>
        </w:rPr>
        <w:t xml:space="preserve">-  </w:t>
      </w:r>
      <w:r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качества образовательных результатов путем перехода школ с низкими результатами обучения и школ, функционирующих в неблагоприятных условиях, в эффективный режим развития.</w:t>
      </w:r>
    </w:p>
    <w:p w:rsidR="00096CA9" w:rsidRPr="00355E02" w:rsidRDefault="00096CA9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</w:t>
      </w:r>
      <w:r w:rsidRPr="00355E02">
        <w:rPr>
          <w:rFonts w:ascii="Times New Roman" w:eastAsia="Calibri" w:hAnsi="Times New Roman" w:cs="Times New Roman"/>
          <w:sz w:val="28"/>
          <w:szCs w:val="28"/>
          <w:lang w:eastAsia="en-US"/>
        </w:rPr>
        <w:t>Рост квалификации педагогов;</w:t>
      </w:r>
    </w:p>
    <w:p w:rsidR="00096CA9" w:rsidRPr="00355E02" w:rsidRDefault="00096CA9" w:rsidP="00096CA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5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Pr="00355E02">
        <w:rPr>
          <w:rStyle w:val="2"/>
          <w:rFonts w:eastAsiaTheme="minorEastAsia"/>
          <w:sz w:val="28"/>
          <w:szCs w:val="28"/>
        </w:rPr>
        <w:t>Сокращение разрыва в качестве образования между общеобразовательными организациями с наиболее высокими и наиболее низкими образовательными результатами</w:t>
      </w:r>
      <w:r w:rsidRPr="00355E02">
        <w:rPr>
          <w:rStyle w:val="2"/>
          <w:rFonts w:eastAsia="Calibri"/>
          <w:sz w:val="28"/>
          <w:szCs w:val="28"/>
          <w:lang w:eastAsia="en-US"/>
        </w:rPr>
        <w:t>.</w:t>
      </w:r>
      <w:r w:rsidRPr="00355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96CA9" w:rsidRPr="00355E02" w:rsidRDefault="00096CA9" w:rsidP="00096C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Pr="00355E02">
        <w:rPr>
          <w:rFonts w:ascii="Times New Roman" w:hAnsi="Times New Roman" w:cs="Times New Roman"/>
          <w:sz w:val="28"/>
          <w:szCs w:val="28"/>
        </w:rPr>
        <w:t>Поддержка талантливых и одаренных детей.</w:t>
      </w:r>
    </w:p>
    <w:p w:rsidR="00096CA9" w:rsidRPr="00355E02" w:rsidRDefault="00096CA9" w:rsidP="00096C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E02">
        <w:rPr>
          <w:rFonts w:ascii="Times New Roman" w:hAnsi="Times New Roman" w:cs="Times New Roman"/>
          <w:sz w:val="28"/>
          <w:szCs w:val="28"/>
        </w:rPr>
        <w:t>Планируемые результаты реализации программы:</w:t>
      </w:r>
    </w:p>
    <w:p w:rsidR="00096CA9" w:rsidRPr="00355E02" w:rsidRDefault="00096CA9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5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снижение доли школ с низкими результатами обучения; </w:t>
      </w:r>
    </w:p>
    <w:p w:rsidR="00096CA9" w:rsidRPr="00355E02" w:rsidRDefault="00096CA9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5E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привлечение в отрасль высококвалифицированных кадров, а также молодых специалистов; </w:t>
      </w:r>
    </w:p>
    <w:p w:rsidR="00096CA9" w:rsidRPr="00355E02" w:rsidRDefault="00096CA9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5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обеспечение в образовательных организациях условий, отвечающих современным требованиям к образовательному процессу, в том числе в части сохранения и укрепления здоровья обучающихся и воспитанников; </w:t>
      </w:r>
    </w:p>
    <w:p w:rsidR="00096CA9" w:rsidRPr="00355E02" w:rsidRDefault="00096CA9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5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поколения; </w:t>
      </w:r>
    </w:p>
    <w:p w:rsidR="00096CA9" w:rsidRDefault="00096CA9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5E02">
        <w:rPr>
          <w:rFonts w:ascii="Times New Roman" w:eastAsia="Calibri" w:hAnsi="Times New Roman" w:cs="Times New Roman"/>
          <w:color w:val="000000"/>
          <w:sz w:val="28"/>
          <w:szCs w:val="28"/>
        </w:rPr>
        <w:t>- повышение средних муниципальных показателей по результатам ВПР, ОГЭ, ЕГЭ.</w:t>
      </w:r>
    </w:p>
    <w:p w:rsidR="002C396F" w:rsidRDefault="002C396F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Сроки и этапы реализации программы:</w:t>
      </w:r>
    </w:p>
    <w:p w:rsidR="002C396F" w:rsidRPr="002C396F" w:rsidRDefault="002C396F" w:rsidP="002C396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Первый  этап  (2023 </w:t>
      </w:r>
      <w:proofErr w:type="spellStart"/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>уч.г</w:t>
      </w:r>
      <w:proofErr w:type="spellEnd"/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>.)   ‒ Аналитико-диагностический.</w:t>
      </w:r>
    </w:p>
    <w:p w:rsidR="002C396F" w:rsidRPr="002C396F" w:rsidRDefault="002C396F" w:rsidP="002C396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Цель:  проведение  аналитической  и  диагностической работы,  разработка  текста  и  утверждение  программы развития образовательных организаций. </w:t>
      </w:r>
    </w:p>
    <w:p w:rsidR="002C396F" w:rsidRPr="002C396F" w:rsidRDefault="002C396F" w:rsidP="002C396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 Второй  этап  (2023-2024 </w:t>
      </w:r>
      <w:proofErr w:type="spellStart"/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>уч.г</w:t>
      </w:r>
      <w:proofErr w:type="spellEnd"/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.)   ‒   Экспериментально-внедренческий. Цель:  реализация  Программы  перехода   образовательной организации  в эффективный  режим  работы,  разработка  и  внедрение ведущих целевых программ и проектов Программы </w:t>
      </w:r>
    </w:p>
    <w:p w:rsidR="002C396F" w:rsidRPr="002C396F" w:rsidRDefault="002C396F" w:rsidP="002C396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 Третий  этап  (2024-2025 </w:t>
      </w:r>
      <w:proofErr w:type="spellStart"/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>уч.г</w:t>
      </w:r>
      <w:proofErr w:type="spellEnd"/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>.)   ‒   Этап  промежуточного контроля и коррекции.</w:t>
      </w:r>
    </w:p>
    <w:p w:rsidR="002C396F" w:rsidRPr="002C396F" w:rsidRDefault="002C396F" w:rsidP="002C396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>Цель:  отслеживание  и  корректировка  результатов реализации  Программы,  апробация  и  экспертная  оценка информационного  обеспечения  образовательного процесса.</w:t>
      </w:r>
    </w:p>
    <w:p w:rsidR="002C396F" w:rsidRDefault="002C396F" w:rsidP="002C396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 Четвертый  этап  (2025-2026 </w:t>
      </w:r>
      <w:proofErr w:type="spellStart"/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>уч.г</w:t>
      </w:r>
      <w:proofErr w:type="spellEnd"/>
      <w:r w:rsidRPr="002C396F">
        <w:rPr>
          <w:rFonts w:ascii="Times New Roman" w:eastAsia="Calibri" w:hAnsi="Times New Roman" w:cs="Times New Roman"/>
          <w:sz w:val="28"/>
          <w:szCs w:val="28"/>
          <w:lang w:eastAsia="en-US"/>
        </w:rPr>
        <w:t>.)   ‒   Этап  полной реализации и планирования новой программы.</w:t>
      </w:r>
    </w:p>
    <w:p w:rsidR="00156E48" w:rsidRPr="00355E02" w:rsidRDefault="0016356C" w:rsidP="0016356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3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Цель:  подведение  </w:t>
      </w:r>
      <w:proofErr w:type="gramStart"/>
      <w:r w:rsidRPr="0016356C">
        <w:rPr>
          <w:rFonts w:ascii="Times New Roman" w:eastAsia="Calibri" w:hAnsi="Times New Roman" w:cs="Times New Roman"/>
          <w:sz w:val="28"/>
          <w:szCs w:val="28"/>
          <w:lang w:eastAsia="en-US"/>
        </w:rPr>
        <w:t>итогов  реализации  Программы перехода  образовательной организации</w:t>
      </w:r>
      <w:proofErr w:type="gramEnd"/>
      <w:r w:rsidRPr="00163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 эффективный  режим  работы, распространение  опыта  работы,  разработка  нового стратегического плана развития образовательной организации.</w:t>
      </w:r>
    </w:p>
    <w:p w:rsidR="00156E48" w:rsidRPr="00355E02" w:rsidRDefault="00156E48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21A8" w:rsidRPr="00355E02" w:rsidRDefault="009156C5" w:rsidP="009121A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5E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Раздел </w:t>
      </w:r>
      <w:r w:rsidRPr="00355E02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III</w:t>
      </w:r>
      <w:r w:rsidR="00B07C9B" w:rsidRPr="00355E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</w:t>
      </w:r>
      <w:r w:rsidRPr="00355E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Обобщенная характеристика системных мероприятий муниципальной программы</w:t>
      </w:r>
      <w:r w:rsidR="00B07C9B" w:rsidRPr="00355E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Pr="00355E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355E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21A8" w:rsidRPr="00355E02" w:rsidRDefault="009121A8" w:rsidP="009121A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0BAC" w:rsidRPr="00355E02" w:rsidRDefault="00DF0BAC" w:rsidP="009121A8">
      <w:pPr>
        <w:tabs>
          <w:tab w:val="left" w:pos="1815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5E02">
        <w:rPr>
          <w:rFonts w:ascii="Roboto" w:hAnsi="Roboto"/>
          <w:sz w:val="28"/>
          <w:szCs w:val="28"/>
        </w:rPr>
        <w:t xml:space="preserve">Муниципальная программа предполагает межведомственное взаимодействие заинтересованных организаций </w:t>
      </w:r>
      <w:r w:rsidR="0005758D" w:rsidRPr="00355E02">
        <w:rPr>
          <w:rFonts w:ascii="Roboto" w:hAnsi="Roboto"/>
          <w:sz w:val="28"/>
          <w:szCs w:val="28"/>
        </w:rPr>
        <w:t xml:space="preserve">и учреждений </w:t>
      </w:r>
      <w:r w:rsidRPr="00355E02">
        <w:rPr>
          <w:rFonts w:ascii="Roboto" w:hAnsi="Roboto"/>
          <w:sz w:val="28"/>
          <w:szCs w:val="28"/>
        </w:rPr>
        <w:t>муниципального уровн</w:t>
      </w:r>
      <w:r w:rsidR="0005758D" w:rsidRPr="00355E02">
        <w:rPr>
          <w:rFonts w:ascii="Roboto" w:hAnsi="Roboto"/>
          <w:sz w:val="28"/>
          <w:szCs w:val="28"/>
        </w:rPr>
        <w:t>я</w:t>
      </w:r>
      <w:r w:rsidRPr="00355E02">
        <w:rPr>
          <w:rFonts w:ascii="Roboto" w:hAnsi="Roboto"/>
          <w:sz w:val="28"/>
          <w:szCs w:val="28"/>
        </w:rPr>
        <w:t xml:space="preserve">, органов местного </w:t>
      </w:r>
      <w:r w:rsidR="0005758D" w:rsidRPr="00355E02">
        <w:rPr>
          <w:rFonts w:ascii="Roboto" w:hAnsi="Roboto"/>
          <w:sz w:val="28"/>
          <w:szCs w:val="28"/>
        </w:rPr>
        <w:t>самоуправления.</w:t>
      </w:r>
      <w:r w:rsidR="0005758D" w:rsidRPr="00355E02">
        <w:rPr>
          <w:rFonts w:ascii="Roboto" w:hAnsi="Roboto"/>
          <w:sz w:val="28"/>
          <w:szCs w:val="28"/>
          <w:shd w:val="clear" w:color="auto" w:fill="FFFFFF"/>
        </w:rPr>
        <w:t xml:space="preserve"> Большинство задач в рамках </w:t>
      </w:r>
      <w:r w:rsidR="00A93702" w:rsidRPr="00355E02">
        <w:rPr>
          <w:rFonts w:ascii="Roboto" w:hAnsi="Roboto"/>
          <w:sz w:val="28"/>
          <w:szCs w:val="28"/>
          <w:shd w:val="clear" w:color="auto" w:fill="FFFFFF"/>
        </w:rPr>
        <w:t xml:space="preserve">реализации </w:t>
      </w:r>
      <w:r w:rsidR="0005758D" w:rsidRPr="00355E02">
        <w:rPr>
          <w:rFonts w:ascii="Roboto" w:hAnsi="Roboto"/>
          <w:sz w:val="28"/>
          <w:szCs w:val="28"/>
          <w:shd w:val="clear" w:color="auto" w:fill="FFFFFF"/>
        </w:rPr>
        <w:t>программ</w:t>
      </w:r>
      <w:r w:rsidR="00A93702" w:rsidRPr="00355E02">
        <w:rPr>
          <w:rFonts w:ascii="Roboto" w:hAnsi="Roboto"/>
          <w:sz w:val="28"/>
          <w:szCs w:val="28"/>
          <w:shd w:val="clear" w:color="auto" w:fill="FFFFFF"/>
        </w:rPr>
        <w:t>ы</w:t>
      </w:r>
      <w:r w:rsidR="0005758D" w:rsidRPr="00355E02">
        <w:rPr>
          <w:rFonts w:ascii="Roboto" w:hAnsi="Roboto"/>
          <w:sz w:val="28"/>
          <w:szCs w:val="28"/>
          <w:shd w:val="clear" w:color="auto" w:fill="FFFFFF"/>
        </w:rPr>
        <w:t xml:space="preserve"> взаимосвязаны между собой и будут реализовываться в масштабах всей системы образования муниципального района, детализируясь по уровням образования, имеющим свои специфические особенности.</w:t>
      </w:r>
      <w:r w:rsidR="00090637" w:rsidRPr="00355E02">
        <w:rPr>
          <w:rFonts w:ascii="Roboto" w:hAnsi="Roboto"/>
          <w:sz w:val="28"/>
          <w:szCs w:val="28"/>
          <w:shd w:val="clear" w:color="auto" w:fill="FFFFFF"/>
        </w:rPr>
        <w:t xml:space="preserve"> Программа направлена на обеспечение устойчивого качественного развития системы и содержания образования, совершенствование системы общего образования за счет развития </w:t>
      </w:r>
      <w:proofErr w:type="spellStart"/>
      <w:r w:rsidR="00090637" w:rsidRPr="00355E02">
        <w:rPr>
          <w:rFonts w:ascii="Roboto" w:hAnsi="Roboto"/>
          <w:sz w:val="28"/>
          <w:szCs w:val="28"/>
          <w:shd w:val="clear" w:color="auto" w:fill="FFFFFF"/>
        </w:rPr>
        <w:t>общеобразовательныхорганизаций</w:t>
      </w:r>
      <w:proofErr w:type="spellEnd"/>
      <w:r w:rsidR="00090637" w:rsidRPr="00355E02">
        <w:rPr>
          <w:rFonts w:ascii="Roboto" w:hAnsi="Roboto"/>
          <w:sz w:val="28"/>
          <w:szCs w:val="28"/>
          <w:shd w:val="clear" w:color="auto" w:fill="FFFFFF"/>
        </w:rPr>
        <w:t xml:space="preserve">, обновления содержания и улучшения качества образования, повышения уровня профессионального образования и квалификации педагогов, укрепления материально-технической базы организаций. </w:t>
      </w:r>
      <w:r w:rsidR="0005758D" w:rsidRPr="00355E02">
        <w:rPr>
          <w:rFonts w:ascii="Roboto" w:hAnsi="Roboto"/>
          <w:sz w:val="28"/>
          <w:szCs w:val="28"/>
        </w:rPr>
        <w:t xml:space="preserve">В рамках программы будут реализованы основные </w:t>
      </w:r>
      <w:r w:rsidR="0005758D" w:rsidRPr="00355E02">
        <w:rPr>
          <w:rFonts w:ascii="Roboto" w:hAnsi="Roboto"/>
          <w:sz w:val="28"/>
          <w:szCs w:val="28"/>
        </w:rPr>
        <w:lastRenderedPageBreak/>
        <w:t>мероприятия:</w:t>
      </w:r>
      <w:r w:rsidR="00090637" w:rsidRPr="00355E02">
        <w:rPr>
          <w:rFonts w:ascii="Roboto" w:hAnsi="Roboto"/>
          <w:sz w:val="28"/>
          <w:szCs w:val="28"/>
        </w:rPr>
        <w:t xml:space="preserve"> </w:t>
      </w:r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Повышение профессиональной компетентности педагогов в условиях реализации ФГОС нового поколения, в том числе по проблемам управления качеством образования по предметным областям (в соответствии с ежегодным планом повышения квалификации </w:t>
      </w:r>
      <w:proofErr w:type="spellStart"/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КБР)</w:t>
      </w:r>
      <w:r w:rsidR="00090637" w:rsidRPr="00355E02">
        <w:rPr>
          <w:rFonts w:eastAsiaTheme="minorHAnsi"/>
          <w:sz w:val="28"/>
          <w:szCs w:val="28"/>
          <w:lang w:eastAsia="en-US"/>
        </w:rPr>
        <w:t xml:space="preserve"> </w:t>
      </w:r>
      <w:r w:rsidRPr="00355E02">
        <w:rPr>
          <w:rFonts w:ascii="Roboto" w:hAnsi="Roboto"/>
          <w:sz w:val="28"/>
          <w:szCs w:val="28"/>
        </w:rPr>
        <w:t>модернизация муниципальной системы дошкольного образования;</w:t>
      </w:r>
      <w:r w:rsidR="0005758D" w:rsidRPr="00355E02">
        <w:rPr>
          <w:rFonts w:eastAsiaTheme="minorHAnsi"/>
          <w:sz w:val="28"/>
          <w:szCs w:val="28"/>
          <w:lang w:eastAsia="en-US"/>
        </w:rPr>
        <w:t xml:space="preserve"> </w:t>
      </w:r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мониторинга потребности в повышении квалификации руководящих и педагогических кадров образовательных учреждений района по проблемам повышения качества образования</w:t>
      </w:r>
      <w:r w:rsidR="0005758D" w:rsidRPr="00355E02">
        <w:rPr>
          <w:rFonts w:eastAsiaTheme="minorHAnsi"/>
          <w:sz w:val="28"/>
          <w:szCs w:val="28"/>
          <w:lang w:eastAsia="en-US"/>
        </w:rPr>
        <w:t xml:space="preserve">; </w:t>
      </w:r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в муниципальных общеобразовательных организациях </w:t>
      </w:r>
      <w:proofErr w:type="spellStart"/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профориентационной</w:t>
      </w:r>
      <w:proofErr w:type="spellEnd"/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по привлечению молодых специалистов на педагогические специальности, открытие психолого-педагогических классов; </w:t>
      </w:r>
      <w:r w:rsidR="0005758D" w:rsidRPr="00355E02">
        <w:rPr>
          <w:rFonts w:ascii="Times New Roman" w:hAnsi="Times New Roman" w:cs="Times New Roman"/>
          <w:sz w:val="28"/>
          <w:szCs w:val="28"/>
        </w:rPr>
        <w:t xml:space="preserve">Формирование плана-графика повышения квалификации учителей. </w:t>
      </w:r>
      <w:r w:rsidR="00090637" w:rsidRPr="00355E02">
        <w:rPr>
          <w:sz w:val="28"/>
          <w:szCs w:val="28"/>
        </w:rPr>
        <w:t xml:space="preserve"> </w:t>
      </w:r>
      <w:r w:rsidR="0005758D" w:rsidRPr="00355E02">
        <w:rPr>
          <w:rFonts w:ascii="Times New Roman" w:hAnsi="Times New Roman" w:cs="Times New Roman"/>
          <w:sz w:val="28"/>
          <w:szCs w:val="28"/>
        </w:rPr>
        <w:t xml:space="preserve">Контроль аттестации педагогических работников на первую и высшую квалификационную категорию; </w:t>
      </w:r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мониторинга по показателям эффективности руководителей</w:t>
      </w:r>
      <w:r w:rsidR="00090637" w:rsidRPr="00355E02">
        <w:rPr>
          <w:rFonts w:eastAsiaTheme="minorHAnsi"/>
          <w:sz w:val="28"/>
          <w:szCs w:val="28"/>
          <w:lang w:eastAsia="en-US"/>
        </w:rPr>
        <w:t xml:space="preserve"> </w:t>
      </w:r>
      <w:r w:rsidR="0005758D" w:rsidRPr="00355E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общеобразовательных организаций; </w:t>
      </w:r>
      <w:r w:rsidR="0005758D" w:rsidRPr="00355E02">
        <w:rPr>
          <w:rFonts w:ascii="Times New Roman" w:hAnsi="Times New Roman" w:cs="Times New Roman"/>
          <w:sz w:val="28"/>
          <w:szCs w:val="28"/>
        </w:rPr>
        <w:t>Организация и проведение для педагогов   профессиональных конкурсов, предметно-методических олимпиад, фестивалях педагогических идей, методических лагерях, авторских школах, учителей</w:t>
      </w:r>
      <w:r w:rsidR="000F5D69">
        <w:rPr>
          <w:rFonts w:ascii="Times New Roman" w:hAnsi="Times New Roman" w:cs="Times New Roman"/>
          <w:sz w:val="28"/>
          <w:szCs w:val="28"/>
        </w:rPr>
        <w:t>,</w:t>
      </w:r>
      <w:r w:rsidR="0005758D" w:rsidRPr="00355E02">
        <w:rPr>
          <w:rFonts w:ascii="Times New Roman" w:hAnsi="Times New Roman" w:cs="Times New Roman"/>
          <w:sz w:val="28"/>
          <w:szCs w:val="28"/>
        </w:rPr>
        <w:t xml:space="preserve"> получивших гранты.</w:t>
      </w:r>
    </w:p>
    <w:p w:rsidR="00653818" w:rsidRDefault="00653818" w:rsidP="00653818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E21891" w:rsidRDefault="00E21891" w:rsidP="00653818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653818" w:rsidRDefault="00653818" w:rsidP="00653818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0057B9">
        <w:rPr>
          <w:rFonts w:ascii="Times New Roman" w:eastAsia="Calibri" w:hAnsi="Times New Roman"/>
          <w:b/>
          <w:color w:val="000000"/>
          <w:sz w:val="28"/>
          <w:szCs w:val="28"/>
        </w:rPr>
        <w:t xml:space="preserve">Раздел </w:t>
      </w:r>
      <w:r w:rsidRPr="000057B9"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  <w:t>IV</w:t>
      </w:r>
      <w:r w:rsidRPr="000057B9">
        <w:rPr>
          <w:rFonts w:ascii="Times New Roman" w:eastAsia="Calibri" w:hAnsi="Times New Roman"/>
          <w:b/>
          <w:color w:val="000000"/>
          <w:sz w:val="28"/>
          <w:szCs w:val="28"/>
        </w:rPr>
        <w:t xml:space="preserve"> «Основные меры муниципального регулирования реализации муниципальной программы»</w:t>
      </w:r>
    </w:p>
    <w:p w:rsidR="00653818" w:rsidRDefault="00653818" w:rsidP="00653818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653818" w:rsidRDefault="00653818" w:rsidP="006538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625E">
        <w:rPr>
          <w:rFonts w:ascii="Times New Roman" w:hAnsi="Times New Roman" w:cs="Times New Roman"/>
          <w:sz w:val="28"/>
          <w:szCs w:val="28"/>
        </w:rPr>
        <w:t>Функцию общей координации реализации муниципальной программы выполняет Управление образования Урванского муниципального района. Инструментом реализации программы являются планы мероприятий, принимаемые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5E">
        <w:rPr>
          <w:rFonts w:ascii="Times New Roman" w:hAnsi="Times New Roman" w:cs="Times New Roman"/>
          <w:sz w:val="28"/>
          <w:szCs w:val="28"/>
        </w:rPr>
        <w:t>период с 2023 года до 2026 года, и планы, принимаемые на каждый календарный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5E">
        <w:rPr>
          <w:rFonts w:ascii="Times New Roman" w:hAnsi="Times New Roman" w:cs="Times New Roman"/>
          <w:sz w:val="28"/>
          <w:szCs w:val="28"/>
        </w:rPr>
        <w:t>В дальнейшем, по мере реализации мероприятий, достижения ожидаемых конечных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5E">
        <w:rPr>
          <w:rFonts w:ascii="Times New Roman" w:hAnsi="Times New Roman" w:cs="Times New Roman"/>
          <w:sz w:val="28"/>
          <w:szCs w:val="28"/>
        </w:rPr>
        <w:t>результатов реализации муниципальной программы, она может дополняться и уточняться. В реализации 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участвуют </w:t>
      </w:r>
      <w:r w:rsidRPr="00DB625E">
        <w:rPr>
          <w:rFonts w:ascii="Times New Roman" w:hAnsi="Times New Roman" w:cs="Times New Roman"/>
          <w:sz w:val="28"/>
          <w:szCs w:val="28"/>
        </w:rPr>
        <w:t>представители Управления образования Урванского муниципального района, руководители общеобразовательных организаций района, руководители районных методических объединений, педагоги школ; все общеобразовательные организации, подведомственные Управлению образования Урванского муниципального района. Все школы в реализации мероприятий по направлениям Программы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5E">
        <w:rPr>
          <w:rFonts w:ascii="Times New Roman" w:hAnsi="Times New Roman" w:cs="Times New Roman"/>
          <w:sz w:val="28"/>
          <w:szCs w:val="28"/>
        </w:rPr>
        <w:t>участвовать и в качестве модераторов и в качестве объектов направленного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5E">
        <w:rPr>
          <w:rFonts w:ascii="Times New Roman" w:hAnsi="Times New Roman" w:cs="Times New Roman"/>
          <w:sz w:val="28"/>
          <w:szCs w:val="28"/>
        </w:rPr>
        <w:t>мероприятий программы.</w:t>
      </w:r>
    </w:p>
    <w:p w:rsidR="00653818" w:rsidRDefault="00653818" w:rsidP="00653818">
      <w:pPr>
        <w:ind w:firstLine="708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</w:p>
    <w:p w:rsidR="00480845" w:rsidRDefault="00480845" w:rsidP="00653818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</w:pPr>
    </w:p>
    <w:p w:rsidR="00653818" w:rsidRDefault="00653818" w:rsidP="00653818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</w:pPr>
      <w:r w:rsidRPr="000057B9"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  <w:t xml:space="preserve">Раздел </w:t>
      </w:r>
      <w:r w:rsidRPr="000057B9">
        <w:rPr>
          <w:rFonts w:ascii="Times New Roman" w:hAnsi="Times New Roman" w:cs="Times New Roman"/>
          <w:b/>
          <w:iCs/>
          <w:sz w:val="28"/>
          <w:szCs w:val="28"/>
          <w:lang w:val="en-US" w:eastAsia="ru-RU" w:bidi="ru-RU"/>
        </w:rPr>
        <w:t>V</w:t>
      </w:r>
      <w:r w:rsidRPr="000057B9"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  <w:t xml:space="preserve"> «Ресурсное обеспечение программы»</w:t>
      </w:r>
    </w:p>
    <w:p w:rsidR="00653818" w:rsidRPr="000057B9" w:rsidRDefault="00653818" w:rsidP="00653818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</w:pPr>
    </w:p>
    <w:p w:rsidR="00653818" w:rsidRDefault="00653818" w:rsidP="00653818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>Муниципальная программа не требует ресурсного обеспечения (финансирования).</w:t>
      </w:r>
    </w:p>
    <w:p w:rsidR="00653818" w:rsidRDefault="00653818" w:rsidP="00653818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</w:p>
    <w:p w:rsidR="00836757" w:rsidRDefault="00836757" w:rsidP="00653818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</w:p>
    <w:p w:rsidR="00653818" w:rsidRDefault="00653818" w:rsidP="00653818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</w:pPr>
      <w:r w:rsidRPr="00904FB8"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  <w:lastRenderedPageBreak/>
        <w:t xml:space="preserve">Раздел </w:t>
      </w:r>
      <w:r w:rsidRPr="00904FB8">
        <w:rPr>
          <w:rFonts w:ascii="Times New Roman" w:hAnsi="Times New Roman" w:cs="Times New Roman"/>
          <w:b/>
          <w:iCs/>
          <w:sz w:val="28"/>
          <w:szCs w:val="28"/>
          <w:lang w:val="en-US" w:eastAsia="ru-RU" w:bidi="ru-RU"/>
        </w:rPr>
        <w:t>VI</w:t>
      </w:r>
      <w:r w:rsidRPr="00904FB8"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  <w:t xml:space="preserve"> «Оценка эффективности программы»</w:t>
      </w:r>
    </w:p>
    <w:p w:rsidR="00653818" w:rsidRDefault="00653818" w:rsidP="00653818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</w:p>
    <w:p w:rsidR="00E21891" w:rsidRPr="00E21891" w:rsidRDefault="00E21891" w:rsidP="00E21891">
      <w:pPr>
        <w:shd w:val="clear" w:color="auto" w:fill="FFFFFF"/>
        <w:spacing w:after="1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lang w:eastAsia="en-US"/>
        </w:rPr>
        <w:t xml:space="preserve"> </w:t>
      </w:r>
      <w:r w:rsidRPr="00E21891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ежегодно.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3. 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(ей) в ее состав.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4. 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5.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(подпрограмм).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6. 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7. Индекс результативности мероприятий (подпрограмм) определяется по формулам:</w:t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1466850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Iр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- индекс результативности мероприятий (подпрограмм);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S - соотношение достигнутых и плановых результатов целевых значений показателей. Соотношение рассчитывается по формуле:</w:t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Rф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Rп</w:t>
      </w:r>
      <w:proofErr w:type="spellEnd"/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увеличение целевых значений;</w:t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Rп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Rф</w:t>
      </w:r>
      <w:proofErr w:type="spellEnd"/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снижение,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Rф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- достигнутый результат значения показателя;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Rп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- плановый результат значения показателя;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Mп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- весовое значение показателя (вес показателя), характеризующего </w:t>
      </w:r>
      <w:r w:rsidRPr="00E21891">
        <w:rPr>
          <w:rFonts w:ascii="Times New Roman" w:hAnsi="Times New Roman" w:cs="Times New Roman"/>
          <w:sz w:val="28"/>
          <w:szCs w:val="28"/>
        </w:rPr>
        <w:lastRenderedPageBreak/>
        <w:t>мероприятие (подпрограмму). Вес показателя рассчитывается по формуле:</w:t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Mп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= 1 / N, где:</w:t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N - общее число показателей, характеризующих выполнение мероприятий (подпрограммы).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8. 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Эффективность подпрограмм определяется по индексу эффективности.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9. Индекс эффективности мероприятий (подпрограмм) определяется по формуле:</w:t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Iэ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Vф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Iр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Vп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>, где:</w:t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E21891" w:rsidRDefault="00E21891" w:rsidP="00E21891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Iэ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- индекс эффективности мероприятий (подпрограмм);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Vф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- объем фактического совокупного финансирования мероприятий (подпрограммы);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Iр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- индекс результативности мероприятий (подпрограммы);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891">
        <w:rPr>
          <w:rFonts w:ascii="Times New Roman" w:hAnsi="Times New Roman" w:cs="Times New Roman"/>
          <w:sz w:val="28"/>
          <w:szCs w:val="28"/>
        </w:rPr>
        <w:t>Vп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 xml:space="preserve"> - объем запланированного совокупного финансирования мероприятий (подпрограмм).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10. 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- наименование индикатора - индекс эффективности мероприятий (подпрограмм) (</w:t>
      </w:r>
      <w:proofErr w:type="spellStart"/>
      <w:r w:rsidRPr="00E21891">
        <w:rPr>
          <w:rFonts w:ascii="Times New Roman" w:hAnsi="Times New Roman" w:cs="Times New Roman"/>
          <w:sz w:val="28"/>
          <w:szCs w:val="28"/>
        </w:rPr>
        <w:t>Iэ</w:t>
      </w:r>
      <w:proofErr w:type="spellEnd"/>
      <w:r w:rsidRPr="00E21891">
        <w:rPr>
          <w:rFonts w:ascii="Times New Roman" w:hAnsi="Times New Roman" w:cs="Times New Roman"/>
          <w:sz w:val="28"/>
          <w:szCs w:val="28"/>
        </w:rPr>
        <w:t>);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- диапазоны значений, характеризующие эффективность мероприятий (подпрограмм), перечислены ниже.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Значение показателя от 0,9 до 1,1 - качественная оценка мероприятий (подпрограмм) высокий уровень эффективности;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значение показателя от 0,8 до 0,9 - качественная оценка мероприятий (подпрограмм) запланированный уровень эффективности;</w:t>
      </w:r>
    </w:p>
    <w:p w:rsidR="00E21891" w:rsidRPr="00E21891" w:rsidRDefault="00E21891" w:rsidP="00E21891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891">
        <w:rPr>
          <w:rFonts w:ascii="Times New Roman" w:hAnsi="Times New Roman" w:cs="Times New Roman"/>
          <w:sz w:val="28"/>
          <w:szCs w:val="28"/>
        </w:rPr>
        <w:t>значение показателя менее 0,8 - качественная оценка мероприятий (подпрограмм) низкий уровень эффективности.</w:t>
      </w:r>
    </w:p>
    <w:p w:rsidR="00E21891" w:rsidRPr="00E21891" w:rsidRDefault="00E21891" w:rsidP="00E2189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1891" w:rsidRPr="00971882" w:rsidRDefault="00E21891" w:rsidP="00E2189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E21891" w:rsidRPr="00593D00" w:rsidRDefault="00E21891" w:rsidP="00E21891">
      <w:pPr>
        <w:tabs>
          <w:tab w:val="left" w:pos="8931"/>
        </w:tabs>
        <w:ind w:firstLine="720"/>
        <w:jc w:val="center"/>
        <w:rPr>
          <w:b/>
          <w:bCs/>
          <w:sz w:val="28"/>
          <w:szCs w:val="28"/>
        </w:rPr>
      </w:pPr>
    </w:p>
    <w:p w:rsidR="00E21891" w:rsidRPr="00E21891" w:rsidRDefault="00E21891" w:rsidP="0083366C">
      <w:pPr>
        <w:shd w:val="clear" w:color="auto" w:fill="FFFFFF"/>
        <w:spacing w:after="15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6E48" w:rsidRDefault="00156E48" w:rsidP="00156E48">
      <w:pPr>
        <w:spacing w:after="95" w:line="259" w:lineRule="auto"/>
        <w:jc w:val="center"/>
        <w:rPr>
          <w:rFonts w:ascii="Times New Roman" w:hAnsi="Times New Roman" w:cs="Times New Roman"/>
          <w:szCs w:val="24"/>
          <w:u w:val="single" w:color="000000"/>
        </w:rPr>
        <w:sectPr w:rsidR="00156E48" w:rsidSect="000340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53818" w:rsidRPr="00653818" w:rsidRDefault="00653818" w:rsidP="00653818">
      <w:pPr>
        <w:spacing w:after="95" w:line="259" w:lineRule="auto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 w:rsidRPr="00653818">
        <w:rPr>
          <w:rFonts w:ascii="Times New Roman" w:hAnsi="Times New Roman" w:cs="Times New Roman"/>
          <w:sz w:val="28"/>
          <w:szCs w:val="28"/>
          <w:u w:color="000000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1</w:t>
      </w:r>
    </w:p>
    <w:p w:rsidR="00156E48" w:rsidRPr="00A17124" w:rsidRDefault="00653818" w:rsidP="00156E48">
      <w:pPr>
        <w:spacing w:after="95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</w:t>
      </w:r>
      <w:r w:rsidR="00156E48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>Сведения о показателях (индикаторах) муниципальной программы «Повышение качества образования в общеобразовательных учреждениях</w:t>
      </w:r>
      <w:r w:rsidR="00FD0517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</w:t>
      </w:r>
      <w:r w:rsidR="00156E48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>Урванско</w:t>
      </w:r>
      <w:r w:rsidR="00FD0517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>го</w:t>
      </w:r>
      <w:r w:rsidR="00156E48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муниципально</w:t>
      </w:r>
      <w:r w:rsidR="00FD0517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>го</w:t>
      </w:r>
      <w:r w:rsidR="00156E48" w:rsidRPr="00A17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E48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>район</w:t>
      </w:r>
      <w:r w:rsidR="00FD0517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>а КБР на 2023-2026 годы</w:t>
      </w:r>
      <w:r w:rsidR="00156E48" w:rsidRPr="00A17124">
        <w:rPr>
          <w:rFonts w:ascii="Times New Roman" w:hAnsi="Times New Roman" w:cs="Times New Roman"/>
          <w:b/>
          <w:sz w:val="28"/>
          <w:szCs w:val="28"/>
          <w:u w:val="single" w:color="000000"/>
        </w:rPr>
        <w:t>»</w:t>
      </w:r>
      <w:r w:rsidR="00156E48" w:rsidRPr="00A171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E48" w:rsidRDefault="00156E48" w:rsidP="00156E48">
      <w:pPr>
        <w:spacing w:after="30" w:line="259" w:lineRule="auto"/>
        <w:rPr>
          <w:rFonts w:ascii="Times New Roman" w:hAnsi="Times New Roman" w:cs="Times New Roman"/>
          <w:sz w:val="28"/>
          <w:szCs w:val="28"/>
        </w:rPr>
      </w:pPr>
      <w:r w:rsidRPr="00FD0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517" w:rsidRPr="00FD0517" w:rsidRDefault="00FD0517" w:rsidP="00156E48">
      <w:pPr>
        <w:spacing w:after="3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-4" w:type="dxa"/>
        <w:tblCellMar>
          <w:top w:w="10" w:type="dxa"/>
          <w:left w:w="83" w:type="dxa"/>
          <w:right w:w="27" w:type="dxa"/>
        </w:tblCellMar>
        <w:tblLook w:val="04A0"/>
      </w:tblPr>
      <w:tblGrid>
        <w:gridCol w:w="551"/>
        <w:gridCol w:w="5428"/>
        <w:gridCol w:w="1186"/>
        <w:gridCol w:w="1296"/>
        <w:gridCol w:w="1294"/>
        <w:gridCol w:w="1319"/>
        <w:gridCol w:w="1322"/>
        <w:gridCol w:w="1638"/>
      </w:tblGrid>
      <w:tr w:rsidR="00156E48" w:rsidRPr="00C11E55" w:rsidTr="00C11E55">
        <w:trPr>
          <w:trHeight w:val="528"/>
        </w:trPr>
        <w:tc>
          <w:tcPr>
            <w:tcW w:w="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after="39" w:line="259" w:lineRule="auto"/>
              <w:ind w:left="46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№ </w:t>
            </w:r>
          </w:p>
          <w:p w:rsidR="00156E48" w:rsidRPr="00C11E55" w:rsidRDefault="00156E48" w:rsidP="002D6131">
            <w:pPr>
              <w:spacing w:line="259" w:lineRule="auto"/>
              <w:ind w:left="9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п/п </w:t>
            </w:r>
          </w:p>
        </w:tc>
        <w:tc>
          <w:tcPr>
            <w:tcW w:w="54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after="49"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Наименование целевого индикатора </w:t>
            </w:r>
          </w:p>
          <w:p w:rsidR="00156E48" w:rsidRPr="00C11E55" w:rsidRDefault="00156E48" w:rsidP="002D613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(показателя) </w:t>
            </w:r>
          </w:p>
        </w:tc>
        <w:tc>
          <w:tcPr>
            <w:tcW w:w="11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Единица измерения 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5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Значение показателя (прогноз) </w:t>
            </w:r>
          </w:p>
        </w:tc>
      </w:tr>
      <w:tr w:rsidR="00156E48" w:rsidRPr="00C11E55" w:rsidTr="00C11E55">
        <w:trPr>
          <w:trHeight w:val="5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after="123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2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after="123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after="123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2023 год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2024 год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2025 год </w:t>
            </w:r>
          </w:p>
        </w:tc>
        <w:tc>
          <w:tcPr>
            <w:tcW w:w="2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2026 год </w:t>
            </w:r>
          </w:p>
        </w:tc>
      </w:tr>
      <w:tr w:rsidR="00156E48" w:rsidRPr="00C11E55" w:rsidTr="00C11E55">
        <w:trPr>
          <w:trHeight w:val="4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after="123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2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after="123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after="123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план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план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план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план 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факт </w:t>
            </w:r>
          </w:p>
        </w:tc>
      </w:tr>
      <w:tr w:rsidR="00156E48" w:rsidRPr="00C11E55" w:rsidTr="00C11E55">
        <w:trPr>
          <w:trHeight w:val="562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1.</w:t>
            </w:r>
            <w:r w:rsidRPr="00C11E5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FD0517" w:rsidP="002D6131">
            <w:pPr>
              <w:spacing w:line="259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C11E55">
              <w:rPr>
                <w:rFonts w:ascii="Times New Roman" w:hAnsi="Times New Roman" w:cs="Times New Roman"/>
                <w:szCs w:val="24"/>
                <w:shd w:val="clear" w:color="auto" w:fill="FFFFFF"/>
              </w:rPr>
              <w:t>О</w:t>
            </w:r>
            <w:r w:rsidR="002D6131" w:rsidRPr="00C11E55">
              <w:rPr>
                <w:rFonts w:ascii="Times New Roman" w:hAnsi="Times New Roman" w:cs="Times New Roman"/>
                <w:szCs w:val="24"/>
                <w:shd w:val="clear" w:color="auto" w:fill="FFFFFF"/>
              </w:rPr>
              <w:t>бъективность проведения государственной итоговой аттестации по образовательным программам основного общего и среднего общего образования, ВПР</w:t>
            </w:r>
            <w:r w:rsidRPr="00C11E55">
              <w:rPr>
                <w:rFonts w:ascii="Times New Roman" w:hAnsi="Times New Roman" w:cs="Times New Roman"/>
                <w:szCs w:val="24"/>
                <w:shd w:val="clear" w:color="auto" w:fill="FFFFFF"/>
              </w:rPr>
              <w:t>.</w:t>
            </w:r>
          </w:p>
          <w:p w:rsidR="00FD0517" w:rsidRPr="00C11E55" w:rsidRDefault="00FD0517" w:rsidP="002D6131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FD0517" w:rsidP="002D6131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70</w:t>
            </w:r>
            <w:r w:rsidR="00156E48"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FD0517" w:rsidP="002D613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80</w:t>
            </w:r>
            <w:r w:rsidR="00156E48"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FD0517" w:rsidP="002D6131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90</w:t>
            </w:r>
            <w:r w:rsidR="00156E48"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6E48" w:rsidRPr="00C11E55" w:rsidRDefault="00156E48" w:rsidP="002D613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</w:tc>
      </w:tr>
      <w:tr w:rsidR="005D56CE" w:rsidRPr="00C11E55" w:rsidTr="00C11E55">
        <w:trPr>
          <w:trHeight w:val="562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56CE" w:rsidRPr="00C11E55" w:rsidRDefault="005D56CE" w:rsidP="005D56C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56CE" w:rsidRPr="00C11E55" w:rsidRDefault="005D56CE" w:rsidP="005D56CE">
            <w:pPr>
              <w:spacing w:line="259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Проведение мониторинга качества подготовки обучающихся общеобразовательных организаций по образовательным программам общего образования и анализ полученных результатов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56CE" w:rsidRPr="00C11E55" w:rsidRDefault="005D56CE" w:rsidP="005D56C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56CE" w:rsidRPr="00C11E55" w:rsidRDefault="005D56CE" w:rsidP="005D56CE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56CE" w:rsidRPr="00C11E55" w:rsidRDefault="005D56CE" w:rsidP="005D56CE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56CE" w:rsidRPr="00C11E55" w:rsidRDefault="005D56CE" w:rsidP="005D56CE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56CE" w:rsidRPr="00C11E55" w:rsidRDefault="005D56CE" w:rsidP="005D56C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56CE" w:rsidRPr="00C11E55" w:rsidRDefault="005D56CE" w:rsidP="005D56CE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</w:tc>
      </w:tr>
      <w:tr w:rsidR="00E16EDF" w:rsidRPr="00C11E55" w:rsidTr="00C11E55">
        <w:trPr>
          <w:trHeight w:val="562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E16EDF" w:rsidRDefault="00477C9C" w:rsidP="00E16EDF">
            <w:pPr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П</w:t>
            </w:r>
            <w:r w:rsidR="00E16EDF" w:rsidRPr="00E16EDF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роведение   независимой оценки качества образовательной деятельности учреждений, расположенных на территории района общественными советами  и утверждено положение о них  в рамках реализации отдельных проектов, мероприятий и  муниципальной программы </w:t>
            </w:r>
            <w:r w:rsidR="00E16EDF" w:rsidRPr="00E16EDF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«Повышения качества образования в общеобразовательных учреждениях Урванского муниципального района КБР  на 2023‒2026 годы» </w:t>
            </w:r>
            <w:r w:rsidR="00E16EDF" w:rsidRPr="00E16EDF">
              <w:rPr>
                <w:rFonts w:ascii="Times New Roman" w:hAnsi="Times New Roman" w:cs="Times New Roman"/>
                <w:szCs w:val="24"/>
                <w:shd w:val="clear" w:color="auto" w:fill="FFFFFF"/>
              </w:rPr>
              <w:t>в целом.</w:t>
            </w:r>
          </w:p>
          <w:p w:rsidR="00E16EDF" w:rsidRPr="00E16EDF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</w:tc>
      </w:tr>
      <w:tr w:rsidR="00E16EDF" w:rsidRPr="00C11E55" w:rsidTr="00C11E55">
        <w:trPr>
          <w:trHeight w:val="10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lastRenderedPageBreak/>
              <w:t>4.</w:t>
            </w:r>
            <w:r w:rsidRPr="00C11E5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  <w:shd w:val="clear" w:color="auto" w:fill="FFFFFF"/>
              </w:rPr>
              <w:t>У</w:t>
            </w:r>
            <w:r w:rsidRPr="00C11E55">
              <w:rPr>
                <w:rFonts w:ascii="Times New Roman" w:hAnsi="Times New Roman" w:cs="Times New Roman"/>
                <w:szCs w:val="24"/>
              </w:rPr>
              <w:t>довлетворенность населения качеством образования, которое предоставляют образовательные учреждения района.</w:t>
            </w:r>
          </w:p>
          <w:p w:rsidR="00E16EDF" w:rsidRPr="00C11E55" w:rsidRDefault="00E16EDF" w:rsidP="00E16EDF">
            <w:pPr>
              <w:spacing w:line="259" w:lineRule="auto"/>
              <w:ind w:right="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60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70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800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</w:tc>
      </w:tr>
      <w:tr w:rsidR="00E16EDF" w:rsidRPr="00C11E55" w:rsidTr="00C11E55">
        <w:trPr>
          <w:trHeight w:val="1114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5.</w:t>
            </w:r>
            <w:r w:rsidRPr="00C11E5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C11E5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Повышение качества образовательных результатов путем перехода школ с низкими результатами обучения и школ, функционирующих в неблагоприятных условиях, в эффективный режим развития.</w:t>
            </w:r>
          </w:p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70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80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90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</w:tc>
      </w:tr>
      <w:tr w:rsidR="00E16EDF" w:rsidRPr="00C11E55" w:rsidTr="00C11E55">
        <w:trPr>
          <w:trHeight w:val="465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6.</w:t>
            </w:r>
            <w:r w:rsidRPr="00C11E5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16EDF" w:rsidRDefault="00E16EDF" w:rsidP="00E16EDF">
            <w:pPr>
              <w:spacing w:line="259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C11E55">
              <w:rPr>
                <w:rFonts w:ascii="Times New Roman" w:eastAsia="Calibri" w:hAnsi="Times New Roman" w:cs="Times New Roman"/>
                <w:szCs w:val="24"/>
                <w:lang w:eastAsia="en-US"/>
              </w:rPr>
              <w:t>Рост квалификации педагогов</w:t>
            </w:r>
          </w:p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</w:tc>
      </w:tr>
      <w:tr w:rsidR="00E16EDF" w:rsidRPr="00C11E55" w:rsidTr="00E16EDF">
        <w:trPr>
          <w:trHeight w:val="116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7.</w:t>
            </w:r>
            <w:r w:rsidRPr="00C11E5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Style w:val="2"/>
                <w:rFonts w:eastAsiaTheme="minorEastAsia"/>
                <w:sz w:val="24"/>
                <w:szCs w:val="24"/>
              </w:rPr>
              <w:t>Сокращение разрыва в качестве образования между общеобразовательными организациями с наиболее высокими и наиболее низкими образовательными результатами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70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80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90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</w:tc>
      </w:tr>
      <w:tr w:rsidR="00E16EDF" w:rsidRPr="00C11E55" w:rsidTr="00C11E55">
        <w:trPr>
          <w:trHeight w:val="732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8.</w:t>
            </w:r>
            <w:r w:rsidRPr="00C11E5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Поддержка талантливых и одаренных детей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</w:tc>
      </w:tr>
      <w:tr w:rsidR="00E16EDF" w:rsidRPr="00C11E55" w:rsidTr="00C11E55">
        <w:trPr>
          <w:trHeight w:val="73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9.</w:t>
            </w:r>
            <w:r w:rsidRPr="00C11E5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11E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eastAsia="Calibri" w:hAnsi="Times New Roman" w:cs="Times New Roman"/>
                <w:color w:val="000000"/>
                <w:szCs w:val="24"/>
              </w:rPr>
              <w:t>Снижение доли школ с низкими результатами обучения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92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6EDF" w:rsidRPr="00C11E55" w:rsidRDefault="00E16EDF" w:rsidP="00E16EDF">
            <w:pPr>
              <w:spacing w:after="166" w:line="259" w:lineRule="auto"/>
              <w:ind w:right="55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hAnsi="Times New Roman" w:cs="Times New Roman"/>
                <w:szCs w:val="24"/>
              </w:rPr>
              <w:t xml:space="preserve">* </w:t>
            </w:r>
          </w:p>
          <w:p w:rsidR="00E16EDF" w:rsidRPr="00C11E55" w:rsidRDefault="00E16EDF" w:rsidP="00E16EDF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E5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</w:tr>
    </w:tbl>
    <w:p w:rsidR="00156E48" w:rsidRDefault="00156E48" w:rsidP="00156E48">
      <w:pPr>
        <w:spacing w:line="259" w:lineRule="auto"/>
        <w:ind w:left="-1133" w:right="527"/>
        <w:rPr>
          <w:rFonts w:ascii="Times New Roman" w:hAnsi="Times New Roman" w:cs="Times New Roman"/>
          <w:sz w:val="28"/>
          <w:szCs w:val="28"/>
        </w:rPr>
      </w:pPr>
    </w:p>
    <w:p w:rsidR="00C11E55" w:rsidRDefault="00C11E55" w:rsidP="00156E48">
      <w:pPr>
        <w:spacing w:line="259" w:lineRule="auto"/>
        <w:ind w:left="-1133" w:right="527"/>
        <w:rPr>
          <w:rFonts w:ascii="Times New Roman" w:hAnsi="Times New Roman" w:cs="Times New Roman"/>
          <w:sz w:val="28"/>
          <w:szCs w:val="28"/>
        </w:rPr>
      </w:pPr>
    </w:p>
    <w:p w:rsidR="00E16EDF" w:rsidRDefault="00E16EDF" w:rsidP="00156E48">
      <w:pPr>
        <w:spacing w:line="259" w:lineRule="auto"/>
        <w:ind w:left="-1133" w:right="527"/>
        <w:rPr>
          <w:rFonts w:ascii="Times New Roman" w:hAnsi="Times New Roman" w:cs="Times New Roman"/>
          <w:sz w:val="28"/>
          <w:szCs w:val="28"/>
        </w:rPr>
      </w:pPr>
    </w:p>
    <w:p w:rsidR="00E16EDF" w:rsidRDefault="00E16EDF" w:rsidP="00156E48">
      <w:pPr>
        <w:spacing w:line="259" w:lineRule="auto"/>
        <w:ind w:left="-1133" w:right="527"/>
        <w:rPr>
          <w:rFonts w:ascii="Times New Roman" w:hAnsi="Times New Roman" w:cs="Times New Roman"/>
          <w:sz w:val="28"/>
          <w:szCs w:val="28"/>
        </w:rPr>
      </w:pPr>
    </w:p>
    <w:p w:rsidR="00E16EDF" w:rsidRDefault="00E16EDF" w:rsidP="00156E48">
      <w:pPr>
        <w:spacing w:line="259" w:lineRule="auto"/>
        <w:ind w:left="-1133" w:right="527"/>
        <w:rPr>
          <w:rFonts w:ascii="Times New Roman" w:hAnsi="Times New Roman" w:cs="Times New Roman"/>
          <w:sz w:val="28"/>
          <w:szCs w:val="28"/>
        </w:rPr>
      </w:pPr>
    </w:p>
    <w:p w:rsidR="00E16EDF" w:rsidRDefault="00E16EDF" w:rsidP="00156E48">
      <w:pPr>
        <w:spacing w:line="259" w:lineRule="auto"/>
        <w:ind w:left="-1133" w:right="527"/>
        <w:rPr>
          <w:rFonts w:ascii="Times New Roman" w:hAnsi="Times New Roman" w:cs="Times New Roman"/>
          <w:sz w:val="28"/>
          <w:szCs w:val="28"/>
        </w:rPr>
      </w:pPr>
    </w:p>
    <w:p w:rsidR="00E16EDF" w:rsidRDefault="00E16EDF" w:rsidP="00156E48">
      <w:pPr>
        <w:spacing w:line="259" w:lineRule="auto"/>
        <w:ind w:left="-1133" w:right="527"/>
        <w:rPr>
          <w:rFonts w:ascii="Times New Roman" w:hAnsi="Times New Roman" w:cs="Times New Roman"/>
          <w:sz w:val="28"/>
          <w:szCs w:val="28"/>
        </w:rPr>
      </w:pPr>
    </w:p>
    <w:p w:rsidR="00E16EDF" w:rsidRDefault="00E16EDF" w:rsidP="00156E48">
      <w:pPr>
        <w:spacing w:line="259" w:lineRule="auto"/>
        <w:ind w:left="-1133" w:right="527"/>
        <w:rPr>
          <w:rFonts w:ascii="Times New Roman" w:hAnsi="Times New Roman" w:cs="Times New Roman"/>
          <w:sz w:val="28"/>
          <w:szCs w:val="28"/>
        </w:rPr>
      </w:pPr>
    </w:p>
    <w:p w:rsidR="00B2584E" w:rsidRDefault="00B2584E" w:rsidP="00FD0517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1891" w:rsidRDefault="00B2584E" w:rsidP="00E21891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808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FD0517" w:rsidRPr="00C85BFE" w:rsidRDefault="00FD0517" w:rsidP="00E2189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5BFE">
        <w:rPr>
          <w:rFonts w:ascii="Times New Roman" w:hAnsi="Times New Roman" w:cs="Times New Roman"/>
          <w:b/>
          <w:sz w:val="28"/>
          <w:szCs w:val="28"/>
          <w:lang w:eastAsia="ru-RU"/>
        </w:rPr>
        <w:t>СИСТЕМА ПРОГРАММНЫХ МЕРОПРИЯТИЙ</w:t>
      </w: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3471"/>
        <w:gridCol w:w="2977"/>
        <w:gridCol w:w="709"/>
        <w:gridCol w:w="851"/>
        <w:gridCol w:w="708"/>
        <w:gridCol w:w="567"/>
        <w:gridCol w:w="425"/>
        <w:gridCol w:w="425"/>
        <w:gridCol w:w="426"/>
        <w:gridCol w:w="3119"/>
      </w:tblGrid>
      <w:tr w:rsidR="00FD0517" w:rsidRPr="007F7F37" w:rsidTr="00DF0BAC">
        <w:trPr>
          <w:trHeight w:val="857"/>
        </w:trPr>
        <w:tc>
          <w:tcPr>
            <w:tcW w:w="635" w:type="dxa"/>
            <w:vMerge w:val="restart"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№</w:t>
            </w:r>
          </w:p>
          <w:p w:rsidR="00FD0517" w:rsidRPr="007F7F37" w:rsidRDefault="00FD0517" w:rsidP="00DF0B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п/п </w:t>
            </w:r>
          </w:p>
          <w:p w:rsidR="00FD0517" w:rsidRPr="007F7F37" w:rsidRDefault="00FD0517" w:rsidP="00DF0BA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471" w:type="dxa"/>
            <w:vMerge w:val="restart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Наименование мероприятия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Ответственные</w:t>
            </w:r>
          </w:p>
          <w:p w:rsidR="00FD0517" w:rsidRPr="007F7F37" w:rsidRDefault="00FD0517" w:rsidP="00DF0BA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Срок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843" w:type="dxa"/>
            <w:gridSpan w:val="4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Объемы финансирования</w:t>
            </w:r>
          </w:p>
        </w:tc>
        <w:tc>
          <w:tcPr>
            <w:tcW w:w="311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Ожидаемый непосредственный результат (краткое описание и его значение)</w:t>
            </w:r>
          </w:p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</w:tr>
      <w:tr w:rsidR="00FD0517" w:rsidRPr="007F7F37" w:rsidTr="00DF0BAC">
        <w:trPr>
          <w:trHeight w:val="1290"/>
        </w:trPr>
        <w:tc>
          <w:tcPr>
            <w:tcW w:w="635" w:type="dxa"/>
            <w:vMerge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3471" w:type="dxa"/>
            <w:vMerge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40" w:lineRule="atLeast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начало</w:t>
            </w:r>
          </w:p>
          <w:p w:rsidR="00FD0517" w:rsidRPr="007F7F37" w:rsidRDefault="00FD0517" w:rsidP="00DF0BAC">
            <w:pPr>
              <w:spacing w:after="200" w:line="240" w:lineRule="atLeast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окончание </w:t>
            </w:r>
          </w:p>
          <w:p w:rsidR="00FD0517" w:rsidRPr="007F7F37" w:rsidRDefault="00FD0517" w:rsidP="00DF0BA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профессиональной компетентности</w:t>
            </w:r>
          </w:p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педагогов в условиях реализации ФГОС нового поколения, в том числе</w:t>
            </w:r>
            <w:r w:rsidR="000575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 проблемам управления качеством образования по предметным областям (в соответствии с ежегодным</w:t>
            </w:r>
          </w:p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планом повышения квалификации </w:t>
            </w:r>
            <w:proofErr w:type="spellStart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Минпросвещения</w:t>
            </w:r>
            <w:proofErr w:type="spellEnd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КБР)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МКУ «Управление образования местной администрации Урванского муниципального района КБР»,</w:t>
            </w:r>
          </w:p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профессиональной</w:t>
            </w:r>
          </w:p>
          <w:p w:rsidR="00FD0517" w:rsidRPr="007F7F37" w:rsidRDefault="00FD0517" w:rsidP="00DF0BAC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компетентности педагогов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Проведение мониторинга потребности в повышении квалификации руководящих и педагогических кадров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образовательных учреждений района по проблемам повышения качества образования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Январь 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Декабрь 2023</w:t>
            </w:r>
          </w:p>
        </w:tc>
        <w:tc>
          <w:tcPr>
            <w:tcW w:w="708" w:type="dxa"/>
            <w:shd w:val="clear" w:color="auto" w:fill="auto"/>
          </w:tcPr>
          <w:p w:rsidR="00FD0517" w:rsidRPr="007F7F37" w:rsidRDefault="00FD0517" w:rsidP="00DF0BAC">
            <w:pPr>
              <w:rPr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0517" w:rsidRPr="007F7F37" w:rsidRDefault="00FD0517" w:rsidP="00DF0BAC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D0517" w:rsidRPr="007F7F37" w:rsidRDefault="00FD0517" w:rsidP="00DF0BAC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D0517" w:rsidRPr="007F7F37" w:rsidRDefault="00FD0517" w:rsidP="00DF0BAC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FD0517" w:rsidRPr="007F7F37" w:rsidRDefault="00FD0517" w:rsidP="00DF0BAC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Изучение образовательных запросов педагогов по проблемам качества</w:t>
            </w:r>
          </w:p>
          <w:p w:rsidR="00FD0517" w:rsidRPr="007F7F37" w:rsidRDefault="00FD0517" w:rsidP="00DF0BAC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образования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Организация в муниципальных общеобразовательных</w:t>
            </w:r>
          </w:p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организациях </w:t>
            </w:r>
            <w:proofErr w:type="spellStart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профориентационной</w:t>
            </w:r>
            <w:proofErr w:type="spellEnd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работы по привлечению молодых специалистов на педагогические специальности, открытие психолого-педагогических классов.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</w:p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Привлечение студентов на</w:t>
            </w:r>
          </w:p>
          <w:p w:rsidR="00FD0517" w:rsidRPr="007F7F37" w:rsidRDefault="00FD0517" w:rsidP="00DF0BAC">
            <w:pPr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педагогические специальности</w:t>
            </w:r>
          </w:p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плана-графика повышения квалификации учителей. </w:t>
            </w:r>
          </w:p>
          <w:p w:rsidR="00FD0517" w:rsidRPr="007F7F37" w:rsidRDefault="00FD0517" w:rsidP="00DF0BAC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Контроль аттестации педагогических работников на первую и высшую квалификационную категорию.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ИМЦ 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План-график повышения квалификации учителей.</w:t>
            </w:r>
          </w:p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Увеличение количества </w:t>
            </w:r>
            <w:proofErr w:type="spellStart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педработников</w:t>
            </w:r>
            <w:proofErr w:type="spellEnd"/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имеющих первую и высшую квалификационную категорию.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Проведение мониторинга по показателям эффективности руководителей</w:t>
            </w:r>
          </w:p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общеобразовательных организаций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качества</w:t>
            </w:r>
          </w:p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предоставляемых услуг, развитие</w:t>
            </w:r>
          </w:p>
          <w:p w:rsidR="00FD0517" w:rsidRPr="007F7F37" w:rsidRDefault="00FD0517" w:rsidP="00DF0BAC">
            <w:pPr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инновационной деятельности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для педагогов   профессиональных конкурсов, предметно-методических олимпиад, фестивалях педагогических идей, методических лагерях, авторских школах, учителей получивших гранты.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потенциала для самообразования и саморазвития. Возможность для дальнейшего успешного и динамичного профессионального роста. 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Планирование работы в муниципалитете,  МУНМО по основным вопросам организационно-педагогической и учебно-методической деятельности в рамках повышения качества образования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ИМЦ МКУ «Управление образования местной администрации Урванского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Создание и поддержка эффективно работающего профессионального сообщества, способного решать проблемы образования в муниципальном образовании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 научно-практических конференций, семинаров, </w:t>
            </w:r>
            <w:proofErr w:type="spellStart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вебинаров</w:t>
            </w:r>
            <w:proofErr w:type="spellEnd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, конкурсов, педагогических экспедиций по актуальным направлениям реализации ФГОС 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Определены основные направления деятельности по обеспечению качества основного образования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инструктивно-методических совещаний с руководителями органов местного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амоуправления, общеобразовательных организаций по вопросам достижения качества образования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Определены основные направления деятельности по управлению качеством основного образования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A17124" w:rsidP="00A17124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Координация деятельности по проведению мониторинговых исследований по актуальным направлениям реализации ФГОС нового поколения 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Оценка готовности ОО к реализации ФГОС 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Расширение социального партнерства образовательных организаций с учреждениями образования, культуры, здравоохранения, спорта, религиозными и общественными организациям 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Создание системы партнерских отношений для расширения спектра образовательных услуг. Разработка концепции единой системы непрерывного образования, социализации и социально-трудовой адаптации детей, подростков, молодежи.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Проведение статистического анализа по итогам государственной итоговой аттестации по образовательным программам основного общего  и среднего общего образования году на территории района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Объективность проведения государственной итоговой аттестации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Открытое информационное обеспечение организации и подготовки ГИА (размещение актуальной информации на официальном сайте Управления образования), информирование широкой общественности через СМИ, информационные стенды по вопросам организации ГИА9, 11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Актуальная информация на  официальном сайте Управления образования, широкий доступ целевой аудитории к данному информационному ресурсу.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Информационные встречи с выпускниками, сдавшими ЕГЭ на 100 баллов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Своевременное и достаточное информирование выпускников по вопросам подготовки к сдаче ЕГЭ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Подготовка материалов по анализу учебной деятельности в образовательных организациях, определение тенденций развития качества образования в образовательной организации, и принятие соответствующих управленческих решений по итогам анализа.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Анализ выполнения планов повышения качества образования на уровне образовательных организаций и Управления образования. Внесение по итогам анализа соответствующих корректив.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выборочных мониторингов качества освоения выпускниками 4-х классов ООП НОО (в рамках региональной РСОКО) в ОО района 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Оценка состояния системы начального образования и тенденций её развития по предметным и </w:t>
            </w:r>
            <w:proofErr w:type="spellStart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метапредметным</w:t>
            </w:r>
            <w:proofErr w:type="spellEnd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результатам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Участие образовательных учреждений района  в международных и всероссийских сопоставительных исследованиях качества основного общего образования.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Сравнительный анализ оценки состояния системы основного общего образования с международными исследованиями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мониторингов готовности ОО к учебному году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Оценка качества условий реализации ООП ОО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Выявление специфических проблем  школ с низкими образовательными результатами (ШНОР) и разработка адресных мер по совершенствованию их деятельности.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Аналитическая справка по результатам мониторинга, методические рекомендации для «слабых» школ, организация семинаров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Координация участия ОО в проведении независимой оценки качеством образования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Анализ результатов независимой оценки качества образов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ания</w:t>
            </w:r>
            <w:proofErr w:type="spellEnd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с целью получения объективной информации о качестве образования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Мониторинг удовлетворенности  обучающихся и родителей качеством услуг общего образования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Формирование необходимой и достаточной информации для анализа и управления качеством образования на уровне ОУ и района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Расширение роли общественного участия в развитии образования. Открытость и прозрачность процедур оценки качества образования.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по выявлению ресурсов образовательных организаций для обеспечения условий получения качественного образования детьми с ОВЗ.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образовательные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Формирование необходимой и достаточной информации для анализа и управления качеством образования на уровне ОУ и района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Участие общеобразовательных учреждений района в диагностических мероприятиях по функциональной грамотности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Оценка качества знаний обучающихся по функциональной грамотности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Организация и афиширование олимпиадного движения, конкурсов, конференций, проектно-исследовательской деятельности в образовательной организации и муниципальном образовании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престижа образования, формирование положительной мотивации к участию в олимпиадах, конкурсах, конференций учащихся. 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Организация качественной подготовки учащихся, показавших высокие результаты обучения, к участию в  муниципальном этапе олимпиад и конкурсов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учащихся, принявших участие в школьном, муниципальном, региональном и заключительном этапе ВОШ.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Создание и пополнение муниципального банка данных одаренных детей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Банк данных одаренных детей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традиционных муниципальных фестивалей, праздников. 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Участие учащихся и педагогов образовательных организаций района в заявленных  мероприятиях. Поощрение лучших учащихся и педагогов, повышение престижа успешной учебной деятельности, педагогической деятельности, общественное признание заслуг. Награждение по итогам года </w:t>
            </w:r>
            <w:r w:rsidRPr="007F7F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лучших учеников и педагогов на каждой ступени.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Тематические встречи со старшеклассниками школ района по вопросам престижа качественного образования, особенностей высшего и среднего специального образования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Профориентационная</w:t>
            </w:r>
            <w:proofErr w:type="spellEnd"/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информация для будущих абитуриентов. Наглядный пример зависимости успешного дальнейшего обучения от результатов учебы в школе.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Пополнение муниципального банка данных детей с ОВЗ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Банк данных детей с ОВЗ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профессиональной компетентности педагогов в условиях введения ФГОС образования</w:t>
            </w:r>
          </w:p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обучающихся с ОВЗ через разные формы повышения квалификации.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Повышение профессиональной</w:t>
            </w:r>
          </w:p>
          <w:p w:rsidR="00FD0517" w:rsidRPr="007F7F37" w:rsidRDefault="00FD0517" w:rsidP="00DF0BA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компетентности педагогов по</w:t>
            </w:r>
          </w:p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направлениям деятельности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высоких результатов образования через СМИ, сайты образовательной организации, управления образования, администрации района</w:t>
            </w: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Информационная поддержка, повышение престижа качественного образования</w:t>
            </w:r>
          </w:p>
        </w:tc>
      </w:tr>
      <w:tr w:rsidR="00FD0517" w:rsidRPr="007F7F37" w:rsidTr="00DF0BAC">
        <w:tc>
          <w:tcPr>
            <w:tcW w:w="635" w:type="dxa"/>
            <w:shd w:val="clear" w:color="auto" w:fill="auto"/>
          </w:tcPr>
          <w:p w:rsidR="00FD0517" w:rsidRPr="007F7F37" w:rsidRDefault="00311129" w:rsidP="00311129">
            <w:pPr>
              <w:spacing w:after="200" w:line="276" w:lineRule="auto"/>
              <w:rPr>
                <w:rFonts w:ascii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471" w:type="dxa"/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>Подготовка ежегодного доклада о результатах анализа состояния и перспектив развития системы образования Урванского муниципального района КБР</w:t>
            </w:r>
          </w:p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FD0517" w:rsidRPr="007F7F37" w:rsidRDefault="00FD0517" w:rsidP="00DF0B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МКУ «Управление образования местной администрации Урванского муниципального района КБР»,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08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FD0517" w:rsidRPr="007F7F37" w:rsidRDefault="00FD0517" w:rsidP="00DF0BAC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517" w:rsidRPr="007F7F37" w:rsidRDefault="00FD0517" w:rsidP="00DF0BAC">
            <w:pPr>
              <w:rPr>
                <w:rFonts w:ascii="Times New Roman" w:hAnsi="Times New Roman" w:cs="Times New Roman"/>
                <w:szCs w:val="22"/>
              </w:rPr>
            </w:pPr>
            <w:r w:rsidRPr="007F7F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Оперативное  и своевременное выявление всех изменений, происходящих в сфере деятельности </w:t>
            </w:r>
            <w:r w:rsidRPr="007F7F3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образовательных</w:t>
            </w:r>
            <w:r w:rsidRPr="007F7F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 учреждений  для  </w:t>
            </w:r>
            <w:r w:rsidRPr="007F7F37">
              <w:rPr>
                <w:rFonts w:ascii="Times New Roman" w:hAnsi="Times New Roman" w:cs="Times New Roman"/>
                <w:sz w:val="22"/>
                <w:szCs w:val="22"/>
              </w:rPr>
              <w:t xml:space="preserve"> принятия обоснованных управленческих решений по повышению эффективности управления системой качества </w:t>
            </w:r>
            <w:r w:rsidRPr="007F7F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 района.</w:t>
            </w:r>
          </w:p>
        </w:tc>
      </w:tr>
    </w:tbl>
    <w:p w:rsidR="00156E48" w:rsidRPr="00FD0517" w:rsidRDefault="00156E48" w:rsidP="00096C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116E" w:rsidRDefault="0069116E" w:rsidP="00CC74D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</w:pPr>
    </w:p>
    <w:p w:rsidR="0069116E" w:rsidRDefault="0069116E" w:rsidP="0069116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</w:pPr>
    </w:p>
    <w:p w:rsidR="0069116E" w:rsidRPr="00DF0EAA" w:rsidRDefault="0069116E" w:rsidP="0069116E">
      <w:pPr>
        <w:spacing w:after="205" w:line="259" w:lineRule="auto"/>
        <w:ind w:right="462"/>
        <w:jc w:val="center"/>
        <w:rPr>
          <w:rFonts w:ascii="Times New Roman" w:hAnsi="Times New Roman" w:cs="Times New Roman"/>
        </w:rPr>
      </w:pPr>
      <w:r w:rsidRPr="00DF0EAA">
        <w:rPr>
          <w:rFonts w:ascii="Times New Roman" w:hAnsi="Times New Roman" w:cs="Times New Roman"/>
        </w:rPr>
        <w:t xml:space="preserve">ОТЧЕТ О РЕАЛИЗАЦИИ МУНИЦИПАЛЬНОЙ ПРОГРАММЫ ________________________________________________ </w:t>
      </w:r>
    </w:p>
    <w:p w:rsidR="0069116E" w:rsidRPr="00DF0EAA" w:rsidRDefault="0069116E" w:rsidP="0069116E">
      <w:pPr>
        <w:spacing w:after="158" w:line="259" w:lineRule="auto"/>
        <w:ind w:right="464"/>
        <w:jc w:val="center"/>
        <w:rPr>
          <w:rFonts w:ascii="Times New Roman" w:hAnsi="Times New Roman" w:cs="Times New Roman"/>
        </w:rPr>
      </w:pPr>
      <w:r w:rsidRPr="00DF0EAA">
        <w:rPr>
          <w:rFonts w:ascii="Times New Roman" w:hAnsi="Times New Roman" w:cs="Times New Roman"/>
        </w:rPr>
        <w:t xml:space="preserve"> (наименование муниципальной программы) за ______________ 20___ ГОД </w:t>
      </w:r>
    </w:p>
    <w:p w:rsidR="0069116E" w:rsidRPr="00DF0EAA" w:rsidRDefault="0069116E" w:rsidP="0069116E">
      <w:pPr>
        <w:spacing w:after="158" w:line="259" w:lineRule="auto"/>
        <w:rPr>
          <w:rFonts w:ascii="Times New Roman" w:hAnsi="Times New Roman" w:cs="Times New Roman"/>
        </w:rPr>
      </w:pPr>
      <w:r w:rsidRPr="00DF0EAA">
        <w:rPr>
          <w:rFonts w:ascii="Times New Roman" w:hAnsi="Times New Roman" w:cs="Times New Roman"/>
        </w:rPr>
        <w:t xml:space="preserve"> </w:t>
      </w:r>
    </w:p>
    <w:p w:rsidR="0069116E" w:rsidRPr="00DF0EAA" w:rsidRDefault="0069116E" w:rsidP="0069116E">
      <w:pPr>
        <w:spacing w:line="259" w:lineRule="auto"/>
        <w:rPr>
          <w:rFonts w:ascii="Times New Roman" w:hAnsi="Times New Roman" w:cs="Times New Roman"/>
        </w:rPr>
      </w:pPr>
      <w:r w:rsidRPr="00DF0EAA">
        <w:rPr>
          <w:rFonts w:ascii="Times New Roman" w:hAnsi="Times New Roman" w:cs="Times New Roman"/>
        </w:rPr>
        <w:t xml:space="preserve"> </w:t>
      </w:r>
    </w:p>
    <w:tbl>
      <w:tblPr>
        <w:tblW w:w="14743" w:type="dxa"/>
        <w:tblInd w:w="-679" w:type="dxa"/>
        <w:tblCellMar>
          <w:top w:w="5" w:type="dxa"/>
          <w:left w:w="83" w:type="dxa"/>
          <w:right w:w="47" w:type="dxa"/>
        </w:tblCellMar>
        <w:tblLook w:val="04A0"/>
      </w:tblPr>
      <w:tblGrid>
        <w:gridCol w:w="565"/>
        <w:gridCol w:w="1985"/>
        <w:gridCol w:w="1702"/>
        <w:gridCol w:w="2533"/>
        <w:gridCol w:w="2429"/>
        <w:gridCol w:w="2269"/>
        <w:gridCol w:w="3260"/>
      </w:tblGrid>
      <w:tr w:rsidR="0069116E" w:rsidRPr="00DF0EAA" w:rsidTr="000373FB">
        <w:trPr>
          <w:trHeight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0EA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F0EAA">
              <w:rPr>
                <w:rFonts w:ascii="Times New Roman" w:hAnsi="Times New Roman" w:cs="Times New Roman"/>
              </w:rPr>
              <w:t>/</w:t>
            </w:r>
            <w:proofErr w:type="spellStart"/>
            <w:r w:rsidRPr="00DF0EAA">
              <w:rPr>
                <w:rFonts w:ascii="Times New Roman" w:hAnsi="Times New Roman" w:cs="Times New Roman"/>
              </w:rPr>
              <w:t>п</w:t>
            </w:r>
            <w:proofErr w:type="spellEnd"/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Мероприятие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Исполнитель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>Источник финансировани</w:t>
            </w:r>
            <w:r w:rsidR="005B028F">
              <w:rPr>
                <w:rFonts w:ascii="Times New Roman" w:hAnsi="Times New Roman" w:cs="Times New Roman"/>
              </w:rPr>
              <w:t>я</w:t>
            </w: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Уточненный объем </w:t>
            </w:r>
            <w:proofErr w:type="gramStart"/>
            <w:r w:rsidRPr="00DF0EAA">
              <w:rPr>
                <w:rFonts w:ascii="Times New Roman" w:hAnsi="Times New Roman" w:cs="Times New Roman"/>
              </w:rPr>
              <w:t>бюджетных</w:t>
            </w:r>
            <w:proofErr w:type="gramEnd"/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  <w:p w:rsidR="0069116E" w:rsidRPr="00DF0EAA" w:rsidRDefault="0069116E" w:rsidP="000373FB">
            <w:pPr>
              <w:spacing w:after="16" w:line="259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ассигнований </w:t>
            </w:r>
            <w:proofErr w:type="gramStart"/>
            <w:r w:rsidRPr="00DF0EAA">
              <w:rPr>
                <w:rFonts w:ascii="Times New Roman" w:hAnsi="Times New Roman" w:cs="Times New Roman"/>
              </w:rPr>
              <w:t>на</w:t>
            </w:r>
            <w:proofErr w:type="gramEnd"/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  <w:p w:rsidR="0069116E" w:rsidRPr="00DF0EAA" w:rsidRDefault="0069116E" w:rsidP="000373FB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20___ год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Кассовый расход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Результативность проводимых программных мероприятий </w:t>
            </w:r>
          </w:p>
        </w:tc>
      </w:tr>
      <w:tr w:rsidR="0069116E" w:rsidRPr="00DF0EAA" w:rsidTr="000373FB">
        <w:trPr>
          <w:trHeight w:val="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Подпрограмма №1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16E" w:rsidRPr="00DF0EAA" w:rsidTr="000373FB">
        <w:trPr>
          <w:trHeight w:val="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0"/>
              </w:rPr>
              <w:t>Федеральный бюджет</w:t>
            </w: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16E" w:rsidRPr="00DF0EAA" w:rsidTr="000373FB">
        <w:trPr>
          <w:trHeight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0"/>
              </w:rPr>
              <w:t>Республиканский бюджет</w:t>
            </w: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16E" w:rsidRPr="00DF0EAA" w:rsidTr="000373FB">
        <w:trPr>
          <w:trHeight w:val="55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0"/>
              </w:rPr>
              <w:t>Бюджет муниципального образования</w:t>
            </w: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16E" w:rsidRPr="00DF0EAA" w:rsidTr="000373FB">
        <w:trPr>
          <w:trHeight w:val="57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3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16E" w:rsidRPr="00DF0EAA" w:rsidTr="000373FB">
        <w:trPr>
          <w:trHeight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0"/>
              </w:rPr>
              <w:t>Основное мероприятие 1</w:t>
            </w:r>
            <w:r w:rsidRPr="00DF0EA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16E" w:rsidRPr="00DF0EAA" w:rsidTr="000373FB">
        <w:trPr>
          <w:trHeight w:val="57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2"/>
              </w:rPr>
              <w:t xml:space="preserve">…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16E" w:rsidRPr="00DF0EAA" w:rsidTr="000373FB">
        <w:trPr>
          <w:trHeight w:val="57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>Подпрограмма №2</w:t>
            </w:r>
            <w:r w:rsidRPr="00DF0EA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16E" w:rsidRPr="00DF0EAA" w:rsidRDefault="0069116E" w:rsidP="000373FB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DF0EA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9116E" w:rsidRPr="00DF0EAA" w:rsidRDefault="0069116E" w:rsidP="0069116E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  <w:lang w:eastAsia="ru-RU" w:bidi="ru-RU"/>
        </w:rPr>
        <w:sectPr w:rsidR="0069116E" w:rsidRPr="00DF0EAA" w:rsidSect="00653818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69116E" w:rsidRDefault="0069116E" w:rsidP="0069116E">
      <w:pPr>
        <w:tabs>
          <w:tab w:val="left" w:pos="6915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69116E" w:rsidRDefault="0069116E" w:rsidP="0069116E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C11E55" w:rsidRPr="0069116E" w:rsidRDefault="00C11E55" w:rsidP="0069116E">
      <w:pPr>
        <w:rPr>
          <w:rFonts w:ascii="Times New Roman" w:hAnsi="Times New Roman" w:cs="Times New Roman"/>
          <w:sz w:val="28"/>
          <w:szCs w:val="28"/>
          <w:lang w:eastAsia="ru-RU" w:bidi="ru-RU"/>
        </w:rPr>
        <w:sectPr w:rsidR="00C11E55" w:rsidRPr="0069116E" w:rsidSect="00653818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C24F3F" w:rsidRPr="0053776D" w:rsidRDefault="00C24F3F" w:rsidP="00860E0E">
      <w:pPr>
        <w:jc w:val="center"/>
        <w:rPr>
          <w:rFonts w:ascii="Times New Roman" w:hAnsi="Times New Roman" w:cs="Times New Roman"/>
          <w:szCs w:val="24"/>
        </w:rPr>
      </w:pPr>
    </w:p>
    <w:sectPr w:rsidR="00C24F3F" w:rsidRPr="0053776D" w:rsidSect="001B3BB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9EC"/>
    <w:multiLevelType w:val="hybridMultilevel"/>
    <w:tmpl w:val="50A058A0"/>
    <w:lvl w:ilvl="0" w:tplc="5A504B0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D06DD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A8B2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8BF1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8CCC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C7DE2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EEB1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41B8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7A3844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5678C5"/>
    <w:multiLevelType w:val="hybridMultilevel"/>
    <w:tmpl w:val="D1A68C44"/>
    <w:lvl w:ilvl="0" w:tplc="AE461FF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A0DDE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DC47D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52EE04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214F2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C6FB7E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36FEA6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2D398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CE9644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5B5E67"/>
    <w:multiLevelType w:val="hybridMultilevel"/>
    <w:tmpl w:val="A8C2A73A"/>
    <w:lvl w:ilvl="0" w:tplc="C8EA6B2E">
      <w:start w:val="8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E00CC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EEBDA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23B8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8C0AAC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805EBC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A12A2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8BDC8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DAA888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942E9B"/>
    <w:multiLevelType w:val="hybridMultilevel"/>
    <w:tmpl w:val="0A5E01C2"/>
    <w:lvl w:ilvl="0" w:tplc="C492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6295D"/>
    <w:multiLevelType w:val="hybridMultilevel"/>
    <w:tmpl w:val="1C486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331440"/>
    <w:multiLevelType w:val="hybridMultilevel"/>
    <w:tmpl w:val="0A5E01C2"/>
    <w:lvl w:ilvl="0" w:tplc="C492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E9E"/>
    <w:rsid w:val="00002DD5"/>
    <w:rsid w:val="000057B9"/>
    <w:rsid w:val="000235EA"/>
    <w:rsid w:val="000340E1"/>
    <w:rsid w:val="0005758D"/>
    <w:rsid w:val="0008150C"/>
    <w:rsid w:val="00090637"/>
    <w:rsid w:val="00096CA9"/>
    <w:rsid w:val="000C02E9"/>
    <w:rsid w:val="000F5D69"/>
    <w:rsid w:val="00101E18"/>
    <w:rsid w:val="00156E48"/>
    <w:rsid w:val="0016356C"/>
    <w:rsid w:val="00171399"/>
    <w:rsid w:val="00172F89"/>
    <w:rsid w:val="001B0364"/>
    <w:rsid w:val="001B3BB1"/>
    <w:rsid w:val="001C1D4E"/>
    <w:rsid w:val="001C539A"/>
    <w:rsid w:val="001E18D4"/>
    <w:rsid w:val="001F3139"/>
    <w:rsid w:val="00205D0D"/>
    <w:rsid w:val="00245FF6"/>
    <w:rsid w:val="002B023B"/>
    <w:rsid w:val="002C396F"/>
    <w:rsid w:val="002D6131"/>
    <w:rsid w:val="002D76CB"/>
    <w:rsid w:val="00304B12"/>
    <w:rsid w:val="00306054"/>
    <w:rsid w:val="00311129"/>
    <w:rsid w:val="003315BD"/>
    <w:rsid w:val="00355E02"/>
    <w:rsid w:val="003D0534"/>
    <w:rsid w:val="003D540C"/>
    <w:rsid w:val="004415DF"/>
    <w:rsid w:val="00466C18"/>
    <w:rsid w:val="00475E10"/>
    <w:rsid w:val="00477C9C"/>
    <w:rsid w:val="00480845"/>
    <w:rsid w:val="00485C2D"/>
    <w:rsid w:val="004A4834"/>
    <w:rsid w:val="00534FB4"/>
    <w:rsid w:val="00536F6F"/>
    <w:rsid w:val="0053776D"/>
    <w:rsid w:val="005773F0"/>
    <w:rsid w:val="005B028F"/>
    <w:rsid w:val="005D56CE"/>
    <w:rsid w:val="00641574"/>
    <w:rsid w:val="00641E6D"/>
    <w:rsid w:val="00653818"/>
    <w:rsid w:val="00682C31"/>
    <w:rsid w:val="0069116E"/>
    <w:rsid w:val="006D54EC"/>
    <w:rsid w:val="00705E1F"/>
    <w:rsid w:val="00737E9C"/>
    <w:rsid w:val="007557A0"/>
    <w:rsid w:val="00785CCC"/>
    <w:rsid w:val="007C125B"/>
    <w:rsid w:val="007D11D6"/>
    <w:rsid w:val="007F7F37"/>
    <w:rsid w:val="0083366C"/>
    <w:rsid w:val="00836757"/>
    <w:rsid w:val="00860E0E"/>
    <w:rsid w:val="0087058E"/>
    <w:rsid w:val="008C7DB3"/>
    <w:rsid w:val="00904FB8"/>
    <w:rsid w:val="009121A8"/>
    <w:rsid w:val="009156C5"/>
    <w:rsid w:val="0093030D"/>
    <w:rsid w:val="0093313D"/>
    <w:rsid w:val="00961E9E"/>
    <w:rsid w:val="0096329F"/>
    <w:rsid w:val="009734C6"/>
    <w:rsid w:val="00980D0D"/>
    <w:rsid w:val="009A1AC6"/>
    <w:rsid w:val="009B63CD"/>
    <w:rsid w:val="009C30AD"/>
    <w:rsid w:val="009E1CB2"/>
    <w:rsid w:val="009E52A1"/>
    <w:rsid w:val="00A17032"/>
    <w:rsid w:val="00A17124"/>
    <w:rsid w:val="00A249F4"/>
    <w:rsid w:val="00A93702"/>
    <w:rsid w:val="00AB7440"/>
    <w:rsid w:val="00AD65AA"/>
    <w:rsid w:val="00B07C9B"/>
    <w:rsid w:val="00B2584E"/>
    <w:rsid w:val="00B32C1C"/>
    <w:rsid w:val="00B55193"/>
    <w:rsid w:val="00BF1579"/>
    <w:rsid w:val="00C11E55"/>
    <w:rsid w:val="00C24F3F"/>
    <w:rsid w:val="00C43CCB"/>
    <w:rsid w:val="00C50627"/>
    <w:rsid w:val="00C81720"/>
    <w:rsid w:val="00C85BFE"/>
    <w:rsid w:val="00CC74DD"/>
    <w:rsid w:val="00D23512"/>
    <w:rsid w:val="00D54D45"/>
    <w:rsid w:val="00D65B8D"/>
    <w:rsid w:val="00D74F21"/>
    <w:rsid w:val="00DB625E"/>
    <w:rsid w:val="00DE1B11"/>
    <w:rsid w:val="00DF0BAC"/>
    <w:rsid w:val="00E16EDF"/>
    <w:rsid w:val="00E21891"/>
    <w:rsid w:val="00E877B2"/>
    <w:rsid w:val="00ED7275"/>
    <w:rsid w:val="00EE2906"/>
    <w:rsid w:val="00EF0ABE"/>
    <w:rsid w:val="00F15312"/>
    <w:rsid w:val="00F3151A"/>
    <w:rsid w:val="00F63538"/>
    <w:rsid w:val="00FD0517"/>
    <w:rsid w:val="00FE2241"/>
    <w:rsid w:val="00FE5CE2"/>
    <w:rsid w:val="00FF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9E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9F"/>
    <w:pPr>
      <w:ind w:left="720"/>
      <w:contextualSpacing/>
    </w:pPr>
  </w:style>
  <w:style w:type="table" w:styleId="a4">
    <w:name w:val="Table Grid"/>
    <w:basedOn w:val="a1"/>
    <w:uiPriority w:val="59"/>
    <w:rsid w:val="00963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9A1A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formattext">
    <w:name w:val="formattext"/>
    <w:basedOn w:val="a"/>
    <w:rsid w:val="001F3139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ru-RU"/>
    </w:rPr>
  </w:style>
  <w:style w:type="paragraph" w:customStyle="1" w:styleId="paragraph">
    <w:name w:val="paragraph"/>
    <w:basedOn w:val="a"/>
    <w:rsid w:val="000340E1"/>
    <w:pPr>
      <w:suppressAutoHyphens/>
      <w:autoSpaceDN w:val="0"/>
      <w:spacing w:before="100" w:after="100"/>
      <w:textAlignment w:val="baseline"/>
    </w:pPr>
    <w:rPr>
      <w:rFonts w:ascii="Times New Roman" w:hAnsi="Times New Roman" w:cs="Times New Roman"/>
      <w:kern w:val="3"/>
      <w:szCs w:val="24"/>
      <w:lang w:eastAsia="ru-RU"/>
    </w:rPr>
  </w:style>
  <w:style w:type="character" w:customStyle="1" w:styleId="normaltextrun">
    <w:name w:val="normaltextrun"/>
    <w:basedOn w:val="a0"/>
    <w:rsid w:val="000340E1"/>
  </w:style>
  <w:style w:type="paragraph" w:customStyle="1" w:styleId="cxspmiddlemrcssattr">
    <w:name w:val="cxspmiddle_mr_css_attr"/>
    <w:basedOn w:val="a"/>
    <w:rsid w:val="000340E1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ru-RU"/>
    </w:rPr>
  </w:style>
  <w:style w:type="character" w:customStyle="1" w:styleId="1">
    <w:name w:val="Заголовок №1_"/>
    <w:basedOn w:val="a0"/>
    <w:link w:val="10"/>
    <w:rsid w:val="000340E1"/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rsid w:val="000340E1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0340E1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340E1"/>
    <w:pPr>
      <w:widowControl w:val="0"/>
      <w:outlineLvl w:val="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a6">
    <w:name w:val="Другое"/>
    <w:basedOn w:val="a"/>
    <w:link w:val="a5"/>
    <w:rsid w:val="000340E1"/>
    <w:pPr>
      <w:widowControl w:val="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a8">
    <w:name w:val="Подпись к таблице"/>
    <w:basedOn w:val="a"/>
    <w:link w:val="a7"/>
    <w:rsid w:val="000340E1"/>
    <w:pPr>
      <w:widowControl w:val="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11">
    <w:name w:val="Основной текст1"/>
    <w:basedOn w:val="a"/>
    <w:rsid w:val="000340E1"/>
    <w:pPr>
      <w:widowControl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303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30D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Normal (Web)"/>
    <w:basedOn w:val="a"/>
    <w:uiPriority w:val="99"/>
    <w:unhideWhenUsed/>
    <w:rsid w:val="00DF0BAC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53D8-9621-458A-9295-48EB7D10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11014</Words>
  <Characters>62786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10</cp:revision>
  <cp:lastPrinted>2024-10-16T12:49:00Z</cp:lastPrinted>
  <dcterms:created xsi:type="dcterms:W3CDTF">2024-10-16T12:04:00Z</dcterms:created>
  <dcterms:modified xsi:type="dcterms:W3CDTF">2024-10-16T12:49:00Z</dcterms:modified>
</cp:coreProperties>
</file>