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0B" w:rsidRDefault="0071090B" w:rsidP="0071090B">
      <w:pPr>
        <w:pStyle w:val="20"/>
        <w:shd w:val="clear" w:color="auto" w:fill="auto"/>
        <w:spacing w:before="480" w:after="540"/>
        <w:jc w:val="right"/>
      </w:pPr>
      <w:proofErr w:type="gramStart"/>
      <w:r>
        <w:rPr>
          <w:color w:val="000000"/>
          <w:sz w:val="24"/>
          <w:szCs w:val="24"/>
          <w:lang w:bidi="ru-RU"/>
        </w:rPr>
        <w:t>УТВЕРЖДЕНА</w:t>
      </w:r>
      <w:proofErr w:type="gramEnd"/>
      <w:r>
        <w:rPr>
          <w:color w:val="000000"/>
          <w:sz w:val="24"/>
          <w:szCs w:val="24"/>
          <w:lang w:bidi="ru-RU"/>
        </w:rPr>
        <w:br/>
        <w:t>постановлением главы</w:t>
      </w:r>
      <w:r>
        <w:rPr>
          <w:color w:val="000000"/>
          <w:sz w:val="24"/>
          <w:szCs w:val="24"/>
          <w:lang w:bidi="ru-RU"/>
        </w:rPr>
        <w:br/>
        <w:t>местной администрации Урванского</w:t>
      </w:r>
      <w:r>
        <w:rPr>
          <w:color w:val="000000"/>
          <w:sz w:val="24"/>
          <w:szCs w:val="24"/>
          <w:lang w:bidi="ru-RU"/>
        </w:rPr>
        <w:br/>
        <w:t>муниципального района КБР</w:t>
      </w:r>
      <w:r>
        <w:rPr>
          <w:color w:val="000000"/>
          <w:sz w:val="24"/>
          <w:szCs w:val="24"/>
          <w:lang w:bidi="ru-RU"/>
        </w:rPr>
        <w:br/>
        <w:t xml:space="preserve">от </w:t>
      </w:r>
      <w:r w:rsidR="00806033">
        <w:rPr>
          <w:color w:val="000000"/>
          <w:sz w:val="24"/>
          <w:szCs w:val="24"/>
          <w:lang w:bidi="ru-RU"/>
        </w:rPr>
        <w:t xml:space="preserve"> 10 марта 2023</w:t>
      </w:r>
      <w:r>
        <w:rPr>
          <w:color w:val="000000"/>
          <w:sz w:val="24"/>
          <w:szCs w:val="24"/>
          <w:lang w:bidi="ru-RU"/>
        </w:rPr>
        <w:t>г. №</w:t>
      </w:r>
      <w:r w:rsidR="00806033">
        <w:rPr>
          <w:color w:val="000000"/>
          <w:sz w:val="24"/>
          <w:szCs w:val="24"/>
          <w:lang w:bidi="ru-RU"/>
        </w:rPr>
        <w:t>290</w:t>
      </w:r>
    </w:p>
    <w:p w:rsidR="0071090B" w:rsidRDefault="0071090B" w:rsidP="0071090B">
      <w:pPr>
        <w:pStyle w:val="20"/>
        <w:shd w:val="clear" w:color="auto" w:fill="auto"/>
        <w:spacing w:after="260"/>
        <w:jc w:val="center"/>
      </w:pPr>
      <w:r>
        <w:rPr>
          <w:color w:val="000000"/>
          <w:sz w:val="24"/>
          <w:szCs w:val="24"/>
          <w:lang w:bidi="ru-RU"/>
        </w:rPr>
        <w:t xml:space="preserve">Карта </w:t>
      </w:r>
      <w:proofErr w:type="spellStart"/>
      <w:r>
        <w:rPr>
          <w:color w:val="000000"/>
          <w:sz w:val="24"/>
          <w:szCs w:val="24"/>
          <w:lang w:bidi="ru-RU"/>
        </w:rPr>
        <w:t>комплаенс-рисков</w:t>
      </w:r>
      <w:proofErr w:type="spellEnd"/>
      <w:r>
        <w:rPr>
          <w:color w:val="000000"/>
          <w:sz w:val="24"/>
          <w:szCs w:val="24"/>
          <w:lang w:bidi="ru-RU"/>
        </w:rPr>
        <w:br/>
        <w:t>местной администрации Урванского муниципального района КБР</w:t>
      </w:r>
      <w:r>
        <w:rPr>
          <w:color w:val="000000"/>
          <w:sz w:val="24"/>
          <w:szCs w:val="24"/>
          <w:lang w:bidi="ru-RU"/>
        </w:rPr>
        <w:br/>
        <w:t>на 2023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1613"/>
        <w:gridCol w:w="3691"/>
        <w:gridCol w:w="4906"/>
        <w:gridCol w:w="3744"/>
      </w:tblGrid>
      <w:tr w:rsidR="0071090B" w:rsidTr="007B15B4">
        <w:trPr>
          <w:trHeight w:hRule="exact" w:val="8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№</w:t>
            </w:r>
          </w:p>
          <w:p w:rsidR="0071090B" w:rsidRDefault="0071090B" w:rsidP="007B15B4">
            <w:pPr>
              <w:pStyle w:val="a9"/>
              <w:shd w:val="clear" w:color="auto" w:fill="auto"/>
              <w:jc w:val="center"/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Уровень риска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Описание риска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Причины возникновения рисков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Функции и полномочия, при реа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лизации которых возможен риск</w:t>
            </w:r>
          </w:p>
        </w:tc>
      </w:tr>
      <w:tr w:rsidR="0071090B" w:rsidTr="00CE53ED">
        <w:trPr>
          <w:trHeight w:hRule="exact" w:val="154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без проведения конкурентных процедур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обучение сотрудников или его отсутствие; частые внесения изменений в законодательство о контрактной системе; личная заинтересованность сотрудников; вы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сокая нагрузка на сотрудников.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для поставок товаров, выполнения работ, ока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зания услуг</w:t>
            </w:r>
          </w:p>
        </w:tc>
      </w:tr>
      <w:tr w:rsidR="0071090B" w:rsidTr="00CE53ED">
        <w:trPr>
          <w:trHeight w:hRule="exact" w:val="213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Излишнее сокращение сроков подачи заявок для участия в за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купке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обучение сотрудников или его отсутствие; недостаточная квалификация сотрудников; частые внесения изменений в законодательство о контрактной системе; неоднозначное толкование норм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 о контрактной системе; личная за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интересованность сотрудников.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для поставок товаров, выполнения работ, ока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зания услуг</w:t>
            </w:r>
          </w:p>
        </w:tc>
      </w:tr>
      <w:tr w:rsidR="0071090B" w:rsidTr="00CE53ED">
        <w:trPr>
          <w:trHeight w:hRule="exact" w:val="197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Установление дополнительных требований к участникам закуп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ки, ограничивающих участие в закупке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обучение сотрудников или его отсутствие; частые внесения изменений в законодательство о контрактной системе; личная заинтересованность сотрудников; неоднозначное толкование норм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 о контрактной системе.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закупок конкурент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ными способами в соответствии с Федеральным законом от 5 апре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 xml:space="preserve">ля 2013 г.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5C03BA">
              <w:rPr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44-ФЗ "О контракт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ной системе в сфере закупок то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 xml:space="preserve">варов, работ, услуг для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обеспече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</w:tr>
    </w:tbl>
    <w:p w:rsidR="0071090B" w:rsidRDefault="0071090B" w:rsidP="0071090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1613"/>
        <w:gridCol w:w="3691"/>
        <w:gridCol w:w="4906"/>
        <w:gridCol w:w="3744"/>
      </w:tblGrid>
      <w:tr w:rsidR="0071090B" w:rsidTr="007B15B4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rPr>
                <w:sz w:val="10"/>
                <w:szCs w:val="10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ния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государственных и муници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пальных нужд"</w:t>
            </w:r>
          </w:p>
        </w:tc>
      </w:tr>
      <w:tr w:rsidR="0071090B" w:rsidTr="007B15B4">
        <w:trPr>
          <w:trHeight w:hRule="exact" w:val="398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Нарушение процедуры проведе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ния аукционов (торгов) на право заключения договора аренды (безвозмездного пользования) муниципального имущества (за исключением земельных участ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ков)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опубликование извещения о проведении торгов;</w:t>
            </w:r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неполные сведения в извещении о проведе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нии торгов (отсутствие технических условий, неверно указаны реквизиты для задатка);</w:t>
            </w:r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ошибочное применение специалистами норм антимонопольного и бюджетного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тельства;</w:t>
            </w:r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отсутствие достаточной квалификации у специалистов;</w:t>
            </w:r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высокая нагрузка на специалистов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гражданско-пра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вовых договоров для поставок товаров, выполнения работ, ока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зания услуг</w:t>
            </w:r>
          </w:p>
        </w:tc>
      </w:tr>
      <w:tr w:rsidR="0071090B" w:rsidTr="00CE53ED">
        <w:trPr>
          <w:trHeight w:hRule="exact" w:val="382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Нарушение антимонопольного законодательства при оказании муниципальной услуги «Предо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ставление земель сельскохозяй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ственного назначения, находя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щихся в государственной или муниципальной собственности в аренду для производства сель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скохозяйственной продукции»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Несвоевременное опубликование извещения о проведении торгов;</w:t>
            </w:r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неполные сведения в извещении о проведе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нии торгов (отсутствие технических условий, неверно указаны реквизиты для задатка); отклонение заявок на участие в торгах; ошибочное применение специалистами норм антимонопольного и бюджетного законода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тельства;</w:t>
            </w:r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отсутствие достаточной квалификации у специалистов;</w:t>
            </w:r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высокая нагрузка на специалистов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tabs>
                <w:tab w:val="left" w:pos="1138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Заключение договоров аренды земель</w:t>
            </w:r>
            <w:r>
              <w:rPr>
                <w:color w:val="000000"/>
                <w:sz w:val="24"/>
                <w:szCs w:val="24"/>
                <w:lang w:bidi="ru-RU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сельскохозяйственного</w:t>
            </w:r>
            <w:proofErr w:type="gramEnd"/>
          </w:p>
          <w:p w:rsidR="0071090B" w:rsidRDefault="0071090B" w:rsidP="007B15B4">
            <w:pPr>
              <w:pStyle w:val="a9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назначения</w:t>
            </w:r>
          </w:p>
        </w:tc>
      </w:tr>
    </w:tbl>
    <w:p w:rsidR="0071090B" w:rsidRDefault="0071090B" w:rsidP="0071090B"/>
    <w:p w:rsidR="002530E1" w:rsidRDefault="002530E1" w:rsidP="002530E1">
      <w:pPr>
        <w:pStyle w:val="1"/>
        <w:shd w:val="clear" w:color="auto" w:fill="auto"/>
        <w:tabs>
          <w:tab w:val="left" w:pos="7812"/>
        </w:tabs>
        <w:spacing w:after="960"/>
        <w:jc w:val="both"/>
        <w:rPr>
          <w:sz w:val="28"/>
          <w:szCs w:val="28"/>
        </w:rPr>
        <w:sectPr w:rsidR="002530E1" w:rsidSect="00FF45B1">
          <w:pgSz w:w="16838" w:h="11906" w:orient="landscape"/>
          <w:pgMar w:top="567" w:right="1134" w:bottom="567" w:left="709" w:header="709" w:footer="709" w:gutter="0"/>
          <w:cols w:space="708"/>
          <w:docGrid w:linePitch="360"/>
        </w:sectPr>
      </w:pPr>
    </w:p>
    <w:p w:rsidR="0071090B" w:rsidRDefault="0071090B" w:rsidP="0071090B">
      <w:pPr>
        <w:pStyle w:val="20"/>
        <w:shd w:val="clear" w:color="auto" w:fill="auto"/>
        <w:spacing w:after="620"/>
        <w:jc w:val="right"/>
      </w:pPr>
      <w:r>
        <w:lastRenderedPageBreak/>
        <w:t>УТВЕРЖДЕН</w:t>
      </w:r>
      <w:r>
        <w:br/>
        <w:t>постановлением главы</w:t>
      </w:r>
      <w:r>
        <w:br/>
        <w:t>местной администрации Урванского</w:t>
      </w:r>
      <w:r>
        <w:br/>
        <w:t>муниципального района КБР</w:t>
      </w:r>
      <w:r>
        <w:br/>
        <w:t xml:space="preserve">от </w:t>
      </w:r>
      <w:r w:rsidR="00806033">
        <w:t xml:space="preserve"> 10 марта 2023 </w:t>
      </w:r>
      <w:r>
        <w:t>г. №</w:t>
      </w:r>
      <w:r w:rsidR="00806033">
        <w:t>290</w:t>
      </w:r>
    </w:p>
    <w:p w:rsidR="0071090B" w:rsidRDefault="0071090B" w:rsidP="0071090B">
      <w:pPr>
        <w:pStyle w:val="20"/>
        <w:shd w:val="clear" w:color="auto" w:fill="auto"/>
        <w:spacing w:line="276" w:lineRule="auto"/>
        <w:jc w:val="center"/>
      </w:pPr>
      <w:r>
        <w:t>ПЛАН</w:t>
      </w:r>
      <w:r>
        <w:br/>
        <w:t>мероприятий («дорожная карта») по снижению рисков</w:t>
      </w:r>
      <w:r>
        <w:br/>
        <w:t>нарушения антимонопольного законодательства на 2023 год</w:t>
      </w:r>
    </w:p>
    <w:tbl>
      <w:tblPr>
        <w:tblOverlap w:val="never"/>
        <w:tblW w:w="1480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519"/>
        <w:gridCol w:w="3260"/>
        <w:gridCol w:w="3264"/>
        <w:gridCol w:w="1984"/>
        <w:gridCol w:w="2214"/>
      </w:tblGrid>
      <w:tr w:rsidR="0071090B" w:rsidTr="007B15B4">
        <w:trPr>
          <w:trHeight w:hRule="exact" w:val="1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№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32" w:lineRule="auto"/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center"/>
            </w:pPr>
            <w:proofErr w:type="spellStart"/>
            <w:r>
              <w:rPr>
                <w:b/>
                <w:bCs/>
              </w:rPr>
              <w:t>Комплаенс-риск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Мероприятия по миними</w:t>
            </w:r>
            <w:r>
              <w:rPr>
                <w:b/>
                <w:bCs/>
              </w:rPr>
              <w:softHyphen/>
              <w:t xml:space="preserve">зации и устранению </w:t>
            </w:r>
            <w:proofErr w:type="spellStart"/>
            <w:r>
              <w:rPr>
                <w:b/>
                <w:bCs/>
              </w:rPr>
              <w:t>комплаенс-рисков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Структурное подразделе</w:t>
            </w:r>
            <w:r>
              <w:rPr>
                <w:b/>
                <w:bCs/>
              </w:rPr>
              <w:softHyphen/>
              <w:t>ние, ответственное за вы</w:t>
            </w:r>
            <w:r>
              <w:rPr>
                <w:b/>
                <w:bCs/>
              </w:rPr>
              <w:softHyphen/>
              <w:t xml:space="preserve">полнение мероприятий по минимизации и устранению </w:t>
            </w:r>
            <w:proofErr w:type="spellStart"/>
            <w:r>
              <w:rPr>
                <w:b/>
                <w:bCs/>
              </w:rPr>
              <w:t>комплаенс-рисков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32" w:lineRule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71090B" w:rsidTr="007B15B4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1.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Установление дополнительных требований к участникам за</w:t>
            </w:r>
            <w:r>
              <w:softHyphen/>
              <w:t>купки, ограничивающих уча</w:t>
            </w:r>
            <w:r>
              <w:softHyphen/>
              <w:t>стие в закупке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tabs>
                <w:tab w:val="left" w:pos="1565"/>
              </w:tabs>
              <w:spacing w:line="276" w:lineRule="auto"/>
            </w:pPr>
            <w:r>
              <w:t>повышение</w:t>
            </w:r>
            <w:r>
              <w:tab/>
              <w:t>квалификации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работников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Отдел муниципальных заказа и услуг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В течение года, но не позднее 20.12.2023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Обучение 1 сотруд</w:t>
            </w:r>
            <w:r>
              <w:softHyphen/>
              <w:t>ника</w:t>
            </w:r>
          </w:p>
        </w:tc>
      </w:tr>
      <w:tr w:rsidR="0071090B" w:rsidTr="007B15B4">
        <w:trPr>
          <w:trHeight w:hRule="exact" w:val="13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2.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tabs>
                <w:tab w:val="left" w:pos="2021"/>
              </w:tabs>
              <w:spacing w:line="276" w:lineRule="auto"/>
              <w:jc w:val="both"/>
            </w:pPr>
            <w:r>
              <w:t>Заключение</w:t>
            </w:r>
            <w:r>
              <w:tab/>
            </w:r>
            <w:proofErr w:type="spellStart"/>
            <w:r>
              <w:t>гражданско</w:t>
            </w:r>
            <w:proofErr w:type="spellEnd"/>
            <w:r>
              <w:t>-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правовых договоров без прове</w:t>
            </w:r>
            <w:r>
              <w:softHyphen/>
              <w:t>дения конкурентных процедур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1090B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298"/>
              </w:tabs>
              <w:spacing w:line="276" w:lineRule="auto"/>
              <w:jc w:val="both"/>
            </w:pPr>
            <w:r>
              <w:t>повышение квалификации сотрудников;</w:t>
            </w:r>
          </w:p>
          <w:p w:rsidR="0071090B" w:rsidRDefault="0071090B" w:rsidP="0071090B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322"/>
              </w:tabs>
              <w:spacing w:line="276" w:lineRule="auto"/>
              <w:jc w:val="both"/>
            </w:pPr>
            <w:r>
              <w:t xml:space="preserve">организация </w:t>
            </w:r>
            <w:proofErr w:type="gramStart"/>
            <w:r>
              <w:t>обучения по программе</w:t>
            </w:r>
            <w:proofErr w:type="gramEnd"/>
            <w:r>
              <w:t xml:space="preserve"> противодействия коррупции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Отдел муниципальных заказа и услуг;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 xml:space="preserve">Управление  имущественных  и  земельных  отношений, сельского  хозяйства  и  природопользования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В течение года, но не позднее 20.12.2023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32" w:lineRule="auto"/>
              <w:jc w:val="both"/>
            </w:pPr>
            <w:r>
              <w:t>Обучение 2 сотруд</w:t>
            </w:r>
            <w:r>
              <w:softHyphen/>
              <w:t>ников</w:t>
            </w:r>
          </w:p>
        </w:tc>
      </w:tr>
      <w:tr w:rsidR="0071090B" w:rsidTr="007B15B4">
        <w:trPr>
          <w:trHeight w:hRule="exact" w:val="13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3.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Излишнее сокращение сроков подачи заявок для участия в закупке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tabs>
                <w:tab w:val="left" w:pos="1565"/>
              </w:tabs>
              <w:spacing w:line="276" w:lineRule="auto"/>
            </w:pPr>
            <w:r>
              <w:t>повышение</w:t>
            </w:r>
            <w:r>
              <w:tab/>
              <w:t>квалификации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работников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Отдел муниципальных заказа и услуг;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 xml:space="preserve">Управление  имущественных  и  земельных  отношений, сельского  хозяйства  и  природопользования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В течение года, но не позднее 20.12.2023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Обучение 2 сотруд</w:t>
            </w:r>
            <w:r>
              <w:softHyphen/>
              <w:t>ников</w:t>
            </w:r>
          </w:p>
        </w:tc>
      </w:tr>
      <w:tr w:rsidR="0071090B" w:rsidTr="007B15B4">
        <w:trPr>
          <w:trHeight w:hRule="exact" w:val="8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4.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Нарушение процедуры прове</w:t>
            </w:r>
            <w:r>
              <w:softHyphen/>
              <w:t>дения аукционов (торгов) на право заключения договора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Контроль со стороны руко</w:t>
            </w:r>
            <w:r>
              <w:softHyphen/>
              <w:t>водителей структурных под</w:t>
            </w:r>
            <w:r>
              <w:softHyphen/>
              <w:t>разделений, задействованных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 xml:space="preserve">Управление  имущественных  и  земельных  отношений, сельского  хозяйства  и  природопользования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В течение года, но не позднее 20.12.2023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32" w:lineRule="auto"/>
              <w:jc w:val="both"/>
            </w:pPr>
            <w:r>
              <w:t>Обучение 1 сотруд</w:t>
            </w:r>
            <w:r>
              <w:softHyphen/>
              <w:t>ника</w:t>
            </w:r>
          </w:p>
        </w:tc>
      </w:tr>
      <w:tr w:rsidR="0071090B" w:rsidTr="007B15B4">
        <w:trPr>
          <w:trHeight w:hRule="exact" w:val="14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tabs>
                <w:tab w:val="left" w:pos="1584"/>
              </w:tabs>
              <w:spacing w:line="276" w:lineRule="auto"/>
              <w:jc w:val="both"/>
            </w:pPr>
            <w:r>
              <w:t>аренды (безвозмездного поль</w:t>
            </w:r>
            <w:r>
              <w:softHyphen/>
              <w:t>зования)</w:t>
            </w:r>
            <w:r>
              <w:tab/>
              <w:t>муниципального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имущества (за исключением земельных участков)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в проведен</w:t>
            </w:r>
            <w:proofErr w:type="gramStart"/>
            <w:r>
              <w:t>ии ау</w:t>
            </w:r>
            <w:proofErr w:type="gramEnd"/>
            <w:r>
              <w:t>кционов (торгов);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повышение уровня квалифи</w:t>
            </w:r>
            <w:r>
              <w:softHyphen/>
              <w:t>кации у специалистов Адми</w:t>
            </w:r>
            <w:r>
              <w:softHyphen/>
              <w:t>нистрации в части знаний антимонопольного законода</w:t>
            </w:r>
            <w:r>
              <w:softHyphen/>
              <w:t>тельства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a9"/>
              <w:shd w:val="clear" w:color="auto" w:fill="auto"/>
              <w:spacing w:line="232" w:lineRule="auto"/>
              <w:jc w:val="both"/>
            </w:pPr>
          </w:p>
        </w:tc>
      </w:tr>
      <w:tr w:rsidR="0071090B" w:rsidTr="007B15B4">
        <w:trPr>
          <w:trHeight w:hRule="exact" w:val="2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  <w:r>
              <w:t>5.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tabs>
                <w:tab w:val="left" w:pos="2602"/>
              </w:tabs>
              <w:spacing w:line="276" w:lineRule="auto"/>
              <w:jc w:val="both"/>
            </w:pPr>
            <w:r>
              <w:t>Нарушение антимонопольного законодательства при оказании муниципальной</w:t>
            </w:r>
            <w:r>
              <w:tab/>
              <w:t>услуги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«Предоставление земель сель</w:t>
            </w:r>
            <w:r>
              <w:softHyphen/>
              <w:t>скохозяйственного назначения, находящихся в государствен</w:t>
            </w:r>
            <w:r>
              <w:softHyphen/>
              <w:t>ной или муниципальной соб</w:t>
            </w:r>
            <w:r>
              <w:softHyphen/>
              <w:t>ственности в аренду для произ</w:t>
            </w:r>
            <w:r>
              <w:softHyphen/>
              <w:t>водства сельскохозяйственной продукции»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Контроль со стороны руко</w:t>
            </w:r>
            <w:r>
              <w:softHyphen/>
              <w:t>водителей структурных под</w:t>
            </w:r>
            <w:r>
              <w:softHyphen/>
              <w:t>разделений, задействованных в проведен</w:t>
            </w:r>
            <w:proofErr w:type="gramStart"/>
            <w:r>
              <w:t>ии ау</w:t>
            </w:r>
            <w:proofErr w:type="gramEnd"/>
            <w:r>
              <w:t>кционов (торгов);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  <w:jc w:val="both"/>
            </w:pPr>
            <w:r>
              <w:t>повышение уровня квалифи</w:t>
            </w:r>
            <w:r>
              <w:softHyphen/>
              <w:t>кации у специалистов Адми</w:t>
            </w:r>
            <w:r>
              <w:softHyphen/>
              <w:t>нистрации в части знаний антимонопольного законода</w:t>
            </w:r>
            <w:r>
              <w:softHyphen/>
              <w:t>тельства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1090B" w:rsidRDefault="0071090B" w:rsidP="007B15B4">
            <w:pPr>
              <w:pStyle w:val="20"/>
              <w:shd w:val="clear" w:color="auto" w:fill="auto"/>
              <w:spacing w:after="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Управление  имущественных  и  земельных  отношений, сельского  хозяйства  и  природопользования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1090B" w:rsidRDefault="0071090B" w:rsidP="007B15B4">
            <w:pPr>
              <w:pStyle w:val="20"/>
              <w:shd w:val="clear" w:color="auto" w:fill="auto"/>
              <w:spacing w:after="0" w:line="276" w:lineRule="auto"/>
              <w:jc w:val="both"/>
            </w:pPr>
            <w:r>
              <w:rPr>
                <w:b w:val="0"/>
                <w:bCs w:val="0"/>
              </w:rPr>
              <w:t>В течение года, но не</w:t>
            </w:r>
            <w:r w:rsidR="00CE53E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позднее 20.12.2023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76" w:lineRule="auto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90B" w:rsidRDefault="0071090B" w:rsidP="007B15B4">
            <w:pPr>
              <w:pStyle w:val="20"/>
              <w:shd w:val="clear" w:color="auto" w:fill="auto"/>
              <w:spacing w:after="0" w:line="276" w:lineRule="auto"/>
            </w:pPr>
            <w:r>
              <w:rPr>
                <w:b w:val="0"/>
                <w:bCs w:val="0"/>
              </w:rPr>
              <w:t>Обучение 1 сотрудника</w:t>
            </w:r>
          </w:p>
          <w:p w:rsidR="0071090B" w:rsidRDefault="0071090B" w:rsidP="007B15B4">
            <w:pPr>
              <w:pStyle w:val="a9"/>
              <w:shd w:val="clear" w:color="auto" w:fill="auto"/>
              <w:spacing w:line="232" w:lineRule="auto"/>
              <w:jc w:val="both"/>
            </w:pPr>
          </w:p>
        </w:tc>
      </w:tr>
    </w:tbl>
    <w:p w:rsidR="0071090B" w:rsidRDefault="0071090B" w:rsidP="0071090B"/>
    <w:p w:rsidR="0071090B" w:rsidRDefault="0071090B" w:rsidP="0071090B"/>
    <w:p w:rsidR="002530E1" w:rsidRPr="002530E1" w:rsidRDefault="002530E1" w:rsidP="002530E1">
      <w:pPr>
        <w:pStyle w:val="1"/>
        <w:shd w:val="clear" w:color="auto" w:fill="auto"/>
        <w:tabs>
          <w:tab w:val="left" w:pos="7812"/>
        </w:tabs>
        <w:spacing w:after="960"/>
        <w:jc w:val="both"/>
        <w:rPr>
          <w:sz w:val="28"/>
          <w:szCs w:val="28"/>
        </w:rPr>
      </w:pPr>
    </w:p>
    <w:sectPr w:rsidR="002530E1" w:rsidRPr="002530E1" w:rsidSect="0071090B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09B5"/>
    <w:multiLevelType w:val="multilevel"/>
    <w:tmpl w:val="48927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950D2B"/>
    <w:multiLevelType w:val="multilevel"/>
    <w:tmpl w:val="B7FE4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837EA7"/>
    <w:multiLevelType w:val="multilevel"/>
    <w:tmpl w:val="2E04A4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592"/>
    <w:rsid w:val="000126C9"/>
    <w:rsid w:val="000341D1"/>
    <w:rsid w:val="000B14A2"/>
    <w:rsid w:val="00187592"/>
    <w:rsid w:val="002530E1"/>
    <w:rsid w:val="00422068"/>
    <w:rsid w:val="00506777"/>
    <w:rsid w:val="00560D12"/>
    <w:rsid w:val="005B0E55"/>
    <w:rsid w:val="006E104D"/>
    <w:rsid w:val="0071090B"/>
    <w:rsid w:val="00806033"/>
    <w:rsid w:val="009849AD"/>
    <w:rsid w:val="009A3BB4"/>
    <w:rsid w:val="00B85396"/>
    <w:rsid w:val="00C2337A"/>
    <w:rsid w:val="00CE53ED"/>
    <w:rsid w:val="00DF6FCC"/>
    <w:rsid w:val="00FA18E3"/>
    <w:rsid w:val="00FF45B1"/>
    <w:rsid w:val="00FF5E37"/>
    <w:rsid w:val="00F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59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18759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No Spacing"/>
    <w:link w:val="a4"/>
    <w:uiPriority w:val="1"/>
    <w:qFormat/>
    <w:rsid w:val="00187592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2530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2530E1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qFormat/>
    <w:locked/>
    <w:rsid w:val="002530E1"/>
  </w:style>
  <w:style w:type="character" w:customStyle="1" w:styleId="2">
    <w:name w:val="Основной текст (2)_"/>
    <w:basedOn w:val="a0"/>
    <w:link w:val="20"/>
    <w:rsid w:val="002530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30E1"/>
    <w:pPr>
      <w:widowControl w:val="0"/>
      <w:shd w:val="clear" w:color="auto" w:fill="FFFFFF"/>
      <w:spacing w:after="300" w:line="259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Подпись к таблице_"/>
    <w:basedOn w:val="a0"/>
    <w:link w:val="a7"/>
    <w:rsid w:val="002530E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Другое_"/>
    <w:basedOn w:val="a0"/>
    <w:link w:val="a9"/>
    <w:rsid w:val="002530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530E1"/>
    <w:pPr>
      <w:widowControl w:val="0"/>
      <w:shd w:val="clear" w:color="auto" w:fill="FFFFFF"/>
      <w:spacing w:after="0" w:line="281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2530E1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3</cp:revision>
  <dcterms:created xsi:type="dcterms:W3CDTF">2023-03-10T14:15:00Z</dcterms:created>
  <dcterms:modified xsi:type="dcterms:W3CDTF">2023-03-10T14:16:00Z</dcterms:modified>
</cp:coreProperties>
</file>