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8B" w:rsidRDefault="00573B8B" w:rsidP="00573B8B">
      <w:pPr>
        <w:pStyle w:val="1"/>
        <w:ind w:left="-284"/>
        <w:jc w:val="center"/>
        <w:rPr>
          <w:b/>
          <w:sz w:val="26"/>
          <w:szCs w:val="26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1025" cy="790575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8B" w:rsidRDefault="00573B8B" w:rsidP="00573B8B">
      <w:pPr>
        <w:suppressAutoHyphens/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573B8B" w:rsidRDefault="00573B8B" w:rsidP="00573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ЫП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Э АДМИНИСТРАЦЭ</w:t>
      </w:r>
    </w:p>
    <w:p w:rsidR="00573B8B" w:rsidRDefault="00573B8B" w:rsidP="00573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КЪАБАРТЫ-МАЛКЪАР РЕСПУБЛИКАНЫ УРВАН МУНИЦИПАЛЬНЫЙ РАЙОНУНУ</w:t>
      </w:r>
    </w:p>
    <w:p w:rsidR="00573B8B" w:rsidRDefault="00573B8B" w:rsidP="00573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ЖЕР-ЖЕРЛИ АДМИНИСТРАЦИЯСЫ</w:t>
      </w:r>
    </w:p>
    <w:p w:rsidR="00573B8B" w:rsidRDefault="00573B8B" w:rsidP="00573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МУНИЦИПАЛЬНОЕ КАЗЕННОЕ УЧРЕЖДЕНИЕ «МЕСТНАЯ АДМИНИСТРАЦИЯ</w:t>
      </w:r>
    </w:p>
    <w:p w:rsidR="00573B8B" w:rsidRDefault="00573B8B" w:rsidP="00573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УРВАНСКОГО МУНИЦИПАЛЬНОГО РАЙОНА КБР»</w:t>
      </w:r>
    </w:p>
    <w:p w:rsidR="00573B8B" w:rsidRDefault="00573B8B" w:rsidP="00573B8B">
      <w:pPr>
        <w:pStyle w:val="2"/>
        <w:jc w:val="both"/>
        <w:rPr>
          <w:b/>
          <w:color w:val="000000" w:themeColor="text1"/>
        </w:rPr>
      </w:pPr>
    </w:p>
    <w:p w:rsidR="00573B8B" w:rsidRDefault="00573B8B" w:rsidP="00573B8B">
      <w:pPr>
        <w:pStyle w:val="2"/>
        <w:spacing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</w:t>
      </w:r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 xml:space="preserve"> о с т а </w:t>
      </w:r>
      <w:proofErr w:type="spellStart"/>
      <w:r>
        <w:rPr>
          <w:color w:val="000000" w:themeColor="text1"/>
        </w:rPr>
        <w:t>н</w:t>
      </w:r>
      <w:proofErr w:type="spellEnd"/>
      <w:r>
        <w:rPr>
          <w:color w:val="000000" w:themeColor="text1"/>
        </w:rPr>
        <w:t xml:space="preserve"> о в л е </w:t>
      </w:r>
      <w:proofErr w:type="spellStart"/>
      <w:r>
        <w:rPr>
          <w:color w:val="000000" w:themeColor="text1"/>
        </w:rPr>
        <w:t>н</w:t>
      </w:r>
      <w:proofErr w:type="spellEnd"/>
      <w:r>
        <w:rPr>
          <w:color w:val="000000" w:themeColor="text1"/>
        </w:rPr>
        <w:t xml:space="preserve"> э          №__1462</w:t>
      </w:r>
    </w:p>
    <w:p w:rsidR="00573B8B" w:rsidRDefault="00573B8B" w:rsidP="00573B8B">
      <w:pPr>
        <w:pStyle w:val="2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Б е </w:t>
      </w:r>
      <w:proofErr w:type="gramStart"/>
      <w:r>
        <w:rPr>
          <w:color w:val="000000" w:themeColor="text1"/>
        </w:rPr>
        <w:t>г</w:t>
      </w:r>
      <w:proofErr w:type="gramEnd"/>
      <w:r>
        <w:rPr>
          <w:color w:val="000000" w:themeColor="text1"/>
        </w:rPr>
        <w:t xml:space="preserve"> и м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№__1462</w:t>
      </w:r>
    </w:p>
    <w:p w:rsidR="00573B8B" w:rsidRDefault="00573B8B" w:rsidP="00573B8B">
      <w:pPr>
        <w:pStyle w:val="3"/>
        <w:spacing w:line="360" w:lineRule="auto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                        </w:t>
      </w:r>
      <w:proofErr w:type="gramStart"/>
      <w:r>
        <w:rPr>
          <w:b w:val="0"/>
          <w:color w:val="000000" w:themeColor="text1"/>
        </w:rPr>
        <w:t>П</w:t>
      </w:r>
      <w:proofErr w:type="gramEnd"/>
      <w:r>
        <w:rPr>
          <w:b w:val="0"/>
          <w:color w:val="000000" w:themeColor="text1"/>
        </w:rPr>
        <w:t xml:space="preserve"> о с т а </w:t>
      </w:r>
      <w:proofErr w:type="spellStart"/>
      <w:r>
        <w:rPr>
          <w:b w:val="0"/>
          <w:color w:val="000000" w:themeColor="text1"/>
        </w:rPr>
        <w:t>н</w:t>
      </w:r>
      <w:proofErr w:type="spellEnd"/>
      <w:r>
        <w:rPr>
          <w:b w:val="0"/>
          <w:color w:val="000000" w:themeColor="text1"/>
        </w:rPr>
        <w:t xml:space="preserve"> о в л е </w:t>
      </w:r>
      <w:proofErr w:type="spellStart"/>
      <w:r>
        <w:rPr>
          <w:b w:val="0"/>
          <w:color w:val="000000" w:themeColor="text1"/>
        </w:rPr>
        <w:t>н</w:t>
      </w:r>
      <w:proofErr w:type="spellEnd"/>
      <w:r>
        <w:rPr>
          <w:b w:val="0"/>
          <w:color w:val="000000" w:themeColor="text1"/>
        </w:rPr>
        <w:t xml:space="preserve"> и е       №__1462</w:t>
      </w:r>
    </w:p>
    <w:p w:rsidR="00573B8B" w:rsidRPr="00301505" w:rsidRDefault="00573B8B" w:rsidP="00573B8B"/>
    <w:p w:rsidR="00573B8B" w:rsidRDefault="00573B8B" w:rsidP="00573B8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08</w:t>
      </w:r>
      <w:r w:rsidRPr="00FF55EC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Pr="00FF55EC">
        <w:rPr>
          <w:rFonts w:ascii="Times New Roman" w:hAnsi="Times New Roman" w:cs="Times New Roman"/>
          <w:sz w:val="24"/>
          <w:szCs w:val="24"/>
          <w:u w:val="single"/>
        </w:rPr>
        <w:t>бря   2021г</w:t>
      </w:r>
      <w:r w:rsidRPr="00FF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5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г. Нарткала</w:t>
      </w:r>
    </w:p>
    <w:p w:rsidR="00573B8B" w:rsidRDefault="00573B8B" w:rsidP="00573B8B">
      <w:pPr>
        <w:pStyle w:val="1"/>
        <w:suppressAutoHyphens/>
        <w:ind w:left="-284"/>
        <w:jc w:val="center"/>
        <w:rPr>
          <w:b/>
          <w:sz w:val="26"/>
          <w:szCs w:val="26"/>
        </w:rPr>
      </w:pPr>
    </w:p>
    <w:p w:rsidR="00573B8B" w:rsidRDefault="00573B8B" w:rsidP="00573B8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3B8B" w:rsidRPr="009856AF" w:rsidRDefault="00573B8B" w:rsidP="00573B8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6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молодежной политики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Урванском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>е КБР на 2022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годы»   </w:t>
      </w:r>
    </w:p>
    <w:p w:rsidR="00573B8B" w:rsidRPr="009856AF" w:rsidRDefault="00573B8B" w:rsidP="00573B8B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3B8B" w:rsidRPr="009856AF" w:rsidRDefault="00573B8B" w:rsidP="00573B8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856AF">
        <w:rPr>
          <w:rFonts w:ascii="Times New Roman" w:hAnsi="Times New Roman" w:cs="Times New Roman"/>
          <w:sz w:val="28"/>
          <w:szCs w:val="28"/>
        </w:rPr>
        <w:t xml:space="preserve">естная администрация Урванского муниципального района КБР </w:t>
      </w:r>
    </w:p>
    <w:p w:rsidR="00573B8B" w:rsidRPr="009856AF" w:rsidRDefault="00573B8B" w:rsidP="00573B8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3B8B" w:rsidRPr="009856AF" w:rsidRDefault="00573B8B" w:rsidP="00573B8B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73B8B" w:rsidRPr="0023271C" w:rsidRDefault="00573B8B" w:rsidP="00573B8B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FE1F2E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E1F2E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целевую программу </w:t>
      </w:r>
      <w:r w:rsidRPr="00FE1F2E">
        <w:rPr>
          <w:rFonts w:ascii="Times New Roman" w:hAnsi="Times New Roman" w:cs="Times New Roman"/>
          <w:bCs/>
          <w:sz w:val="28"/>
          <w:szCs w:val="28"/>
        </w:rPr>
        <w:t xml:space="preserve">«Развитие молодежной политики в </w:t>
      </w:r>
      <w:proofErr w:type="spellStart"/>
      <w:r w:rsidRPr="00FE1F2E">
        <w:rPr>
          <w:rFonts w:ascii="Times New Roman" w:hAnsi="Times New Roman" w:cs="Times New Roman"/>
          <w:bCs/>
          <w:sz w:val="28"/>
          <w:szCs w:val="28"/>
        </w:rPr>
        <w:t>Урванском</w:t>
      </w:r>
      <w:proofErr w:type="spellEnd"/>
      <w:r w:rsidRPr="00FE1F2E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КБР на 2022 - 2024 годы»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85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3B8B" w:rsidRDefault="00573B8B" w:rsidP="00573B8B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327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71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КБР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Цавкилова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2327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8B" w:rsidRPr="009856AF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</w:p>
    <w:p w:rsidR="00573B8B" w:rsidRPr="009856AF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Урванского муниципального</w:t>
      </w: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6AF">
        <w:rPr>
          <w:rFonts w:ascii="Times New Roman" w:hAnsi="Times New Roman" w:cs="Times New Roman"/>
          <w:b/>
          <w:sz w:val="28"/>
          <w:szCs w:val="28"/>
        </w:rPr>
        <w:t>района КБР</w:t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</w:r>
      <w:r w:rsidRPr="009856AF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В.Х.Ажиев</w:t>
      </w:r>
      <w:proofErr w:type="spellEnd"/>
    </w:p>
    <w:p w:rsidR="00573B8B" w:rsidRPr="0023271C" w:rsidRDefault="00573B8B" w:rsidP="00573B8B">
      <w:pPr>
        <w:tabs>
          <w:tab w:val="left" w:pos="1455"/>
        </w:tabs>
      </w:pP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B8B" w:rsidRDefault="00573B8B" w:rsidP="00573B8B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0" w:name="P30"/>
      <w:bookmarkEnd w:id="0"/>
      <w:r w:rsidRPr="008E4B06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</w:t>
      </w:r>
      <w:r w:rsidRPr="008E4B06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8E4B06" w:rsidRPr="008E4B06" w:rsidRDefault="008E4B06" w:rsidP="008E4B0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МУНИЦИПАЛЬНОЙ ЦЕЛЕВОЙ ПРОГРАММЫ</w:t>
      </w:r>
    </w:p>
    <w:p w:rsidR="008E4B06" w:rsidRPr="008E4B06" w:rsidRDefault="008E4B06" w:rsidP="008E4B0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 xml:space="preserve">"Развитие молодежной политики в </w:t>
      </w:r>
      <w:proofErr w:type="spellStart"/>
      <w:r w:rsidRPr="008E4B06">
        <w:rPr>
          <w:rFonts w:ascii="Times New Roman" w:hAnsi="Times New Roman" w:cs="Times New Roman"/>
          <w:b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b/>
          <w:sz w:val="26"/>
          <w:szCs w:val="26"/>
        </w:rPr>
        <w:t xml:space="preserve"> муниципальном районе КБР</w:t>
      </w:r>
    </w:p>
    <w:p w:rsidR="008E4B06" w:rsidRPr="008E4B06" w:rsidRDefault="008E4B06" w:rsidP="008E4B0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на 2022 – 2024 годы»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7030"/>
      </w:tblGrid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- муниципальная целевая программа " Развитие молодежной политики в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Урванском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 КБР на 2022 – 2024 годы».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Заказчик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местная администрация Урванского  муниципального района КБР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Основной разработчик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МКУ "Отдел по культуре и молодежной политике местной администрации Урванского муниципального района КБР»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создание комплексной системы и реализация государственной молодежной политики, направленной на социализацию и самореализацию молодежи;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- развитие системы патриотического воспитания, способной на основе формирования патриотических чувств и сознания, упрочить единство и дружбу народов, проживающих в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Урванском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 муниципальном районе КБР;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содействие развитию социальной и культурной компетентности личности;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распространение идей духовного единства, дружбы народов, межэтнического согласия и российского патриотизма в молодежной среде.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Основные задачи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патриотического и духовно - нравственного воспитания, интеллектуального, творческого и физического развития молодежи, реализации ее научно - технического и творческого потенциала, поддержка деятельности молодежных и детских общественных объединений;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увеличение доли молодых людей, вовлеченной в добровольческую (волонтерскую) деятельность в общем числе граждан от 14-30 лет;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формирование у молодежи активной жизненной позиции, готовности к участию в общественно - политической жизни района;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- формирование здорового образа жизни молодого поколения, развитие системы социальных служб и клубов для молодежи и подростков,  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поддержка одаренной и талантливой молодежи;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-профилактика безнадзорности, подростковой преступности, наркомании и алкоголизма;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проведение профилактики проявлений национализма, </w:t>
            </w:r>
            <w:r w:rsidRPr="008E4B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экстремизма,  в том числе в средствах массовой информации;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формирование толерантного сознания, позитивных установок к представителям иных этнических и конфессиональных сообществ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Исполнители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МКУ "Управление образования местной администрации Урванского муниципального района КБР";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МКУ "Отдел по физической культуре и спорту местной администрации Урванского муниципального района КБР";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МКУ "Отдел по культуре и молодежной политике местной администрации Урванского  муниципального района КБР";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общественные организации (по согласованию);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местные администрации поселений Урванского муниципального района КБР (по согласованию);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Молодежный совет (по согласованию);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волонтерские отряды.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2022 - 2024 годы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финансовых затрат на реализацию программы - 250,0 тыс. руб. из средств местного бюджета, в том числе: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 2022году - 150,0 тыс. руб.;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 2023 году - 150,0 тыс. руб.;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 2024 году - 150,0 тыс. руб.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Объемы программы могут корректироваться в течение финансового года при подготовке проекта местного бюджета на соответствующий год.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повышение уровня гражданского и патриотического воспитания молодежи;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улучшение физического здоровья молодого поколения;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повышение деловой и социальной активности молодежи;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 укрепление и культивирование в молодежной среде атмосферы межэтнического согласия и толерантности</w:t>
            </w:r>
          </w:p>
        </w:tc>
      </w:tr>
      <w:tr w:rsidR="008E4B06" w:rsidRPr="008E4B06" w:rsidTr="00801F51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Система организации </w:t>
            </w:r>
            <w:proofErr w:type="gram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7030" w:type="dxa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реализацией программы осуществляет местная администрация Урванского муниципального района КБР.</w:t>
            </w:r>
          </w:p>
        </w:tc>
      </w:tr>
    </w:tbl>
    <w:p w:rsidR="008E4B06" w:rsidRPr="008E4B06" w:rsidRDefault="008E4B06" w:rsidP="008E4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E4B06" w:rsidRPr="008E4B06" w:rsidSect="00C764D0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I. Введение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8E4B06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sz w:val="26"/>
          <w:szCs w:val="26"/>
        </w:rPr>
        <w:t xml:space="preserve"> муниципальном районе КБР проживает свыше 14 тысяч молодых людей.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 и законодательством Кабардино-Балкарской Республики: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молодежь - граждане Российской Федерации, в возрасте от 14  до 30 лет;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государственная молодежная политика - система государственных приоритетов и мер, направленных на создание условий и возможностей для успешной социализации молодежи, развития ее потенциала в интересах государства и общества. Социализация молодежи - общенаучный термин, обозначающий процесс передачи норм, ценностей, знаний, навыков и умений индивиду, обеспечивающих его включение в общественную жизнь, утверждение себя и выполнение социальных ролей.</w:t>
      </w:r>
    </w:p>
    <w:p w:rsidR="008E4B06" w:rsidRPr="008E4B06" w:rsidRDefault="008E4B06" w:rsidP="008E4B06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Цель районной целевой программы " Развитие молодежной политики в </w:t>
      </w:r>
      <w:proofErr w:type="spellStart"/>
      <w:r w:rsidRPr="008E4B06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sz w:val="26"/>
          <w:szCs w:val="26"/>
        </w:rPr>
        <w:t xml:space="preserve"> муниципальном районе КБР на 2022 – 2024 годы" заключается в создании комплексной системы и реализации государственной молодежной политики на муниципальном уровне, направленной на социализацию и самореализацию молодежи. </w:t>
      </w:r>
    </w:p>
    <w:p w:rsidR="008E4B06" w:rsidRPr="008E4B06" w:rsidRDefault="008E4B06" w:rsidP="008E4B0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E4B06">
        <w:rPr>
          <w:sz w:val="26"/>
          <w:szCs w:val="26"/>
        </w:rPr>
        <w:t xml:space="preserve">      Программа разработана в соответствии </w:t>
      </w:r>
      <w:proofErr w:type="gramStart"/>
      <w:r w:rsidRPr="008E4B06">
        <w:rPr>
          <w:sz w:val="26"/>
          <w:szCs w:val="26"/>
        </w:rPr>
        <w:t>с</w:t>
      </w:r>
      <w:proofErr w:type="gramEnd"/>
      <w:r w:rsidRPr="008E4B06">
        <w:rPr>
          <w:sz w:val="26"/>
          <w:szCs w:val="26"/>
        </w:rPr>
        <w:t>:</w:t>
      </w:r>
    </w:p>
    <w:p w:rsidR="008E4B06" w:rsidRPr="008E4B06" w:rsidRDefault="008E4B06" w:rsidP="008E4B0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E4B06">
        <w:rPr>
          <w:sz w:val="26"/>
          <w:szCs w:val="26"/>
        </w:rPr>
        <w:t xml:space="preserve">- </w:t>
      </w:r>
      <w:r w:rsidRPr="008E4B06">
        <w:rPr>
          <w:color w:val="333333"/>
          <w:sz w:val="26"/>
          <w:szCs w:val="26"/>
          <w:shd w:val="clear" w:color="auto" w:fill="FFFFFF"/>
        </w:rPr>
        <w:t>Распоряжением Правительства РФ № 2403-р от 29.11.2014 г. «Основы государственной молодежной политики Российской Федерации на период до 2025 года»;</w:t>
      </w:r>
    </w:p>
    <w:p w:rsidR="008E4B06" w:rsidRPr="008E4B06" w:rsidRDefault="008E4B06" w:rsidP="008E4B0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8E4B06">
        <w:rPr>
          <w:sz w:val="26"/>
          <w:szCs w:val="26"/>
        </w:rPr>
        <w:t xml:space="preserve">-  </w:t>
      </w:r>
      <w:r w:rsidRPr="008E4B06">
        <w:rPr>
          <w:spacing w:val="2"/>
          <w:sz w:val="26"/>
          <w:szCs w:val="26"/>
        </w:rPr>
        <w:t>Законом</w:t>
      </w:r>
      <w:r w:rsidRPr="008E4B06">
        <w:rPr>
          <w:sz w:val="26"/>
          <w:szCs w:val="26"/>
        </w:rPr>
        <w:t xml:space="preserve"> </w:t>
      </w:r>
      <w:r w:rsidRPr="008E4B06">
        <w:rPr>
          <w:spacing w:val="2"/>
          <w:sz w:val="26"/>
          <w:szCs w:val="26"/>
        </w:rPr>
        <w:t>Кабардино-Балкарской Республики от 22.07.1993г. № 1547-XII-З  «О молодежной политике в КБР» (с изменениями на 04.07.2016г.)</w:t>
      </w:r>
      <w:r w:rsidRPr="008E4B06">
        <w:rPr>
          <w:sz w:val="26"/>
          <w:szCs w:val="26"/>
        </w:rPr>
        <w:t>;</w:t>
      </w:r>
    </w:p>
    <w:p w:rsidR="008E4B06" w:rsidRPr="008E4B06" w:rsidRDefault="008E4B06" w:rsidP="008E4B0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3C3C3C"/>
          <w:spacing w:val="2"/>
          <w:sz w:val="26"/>
          <w:szCs w:val="26"/>
        </w:rPr>
      </w:pPr>
      <w:r w:rsidRPr="008E4B06">
        <w:rPr>
          <w:sz w:val="26"/>
          <w:szCs w:val="26"/>
        </w:rPr>
        <w:t xml:space="preserve">- </w:t>
      </w:r>
      <w:hyperlink r:id="rId6" w:history="1">
        <w:r w:rsidRPr="008E4B06">
          <w:rPr>
            <w:rStyle w:val="a7"/>
            <w:color w:val="000000"/>
            <w:sz w:val="26"/>
            <w:szCs w:val="26"/>
          </w:rPr>
          <w:t>Постановлением  Правительства  Кабардино-Балкарской Республики от 02.09.2013г. N 241-ПП "О государственной программе Кабардино-Балкарской Республики "Повышение эффективности реализации молодежной политики в Кабардино-Балкарской Республике" на 2013 - 2020 годы"</w:t>
        </w:r>
      </w:hyperlink>
      <w:r w:rsidRPr="008E4B06">
        <w:rPr>
          <w:sz w:val="26"/>
          <w:szCs w:val="26"/>
        </w:rPr>
        <w:t>.</w:t>
      </w:r>
    </w:p>
    <w:p w:rsidR="008E4B06" w:rsidRPr="008E4B06" w:rsidRDefault="008E4B06" w:rsidP="008E4B0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II. Содержание проблемы и необходимость</w:t>
      </w:r>
    </w:p>
    <w:p w:rsidR="008E4B06" w:rsidRPr="008E4B06" w:rsidRDefault="008E4B06" w:rsidP="008E4B0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ее решения программными методами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        Муниципальная целевая программа " Развитие молодежной политики в </w:t>
      </w:r>
      <w:proofErr w:type="spellStart"/>
      <w:r w:rsidRPr="008E4B06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sz w:val="26"/>
          <w:szCs w:val="26"/>
        </w:rPr>
        <w:t xml:space="preserve"> муниципальном районе КБР на 2022 – 2024 годы" является продолжением программных мероприятий по реализации государственной молодежной политики, направленной на создание правовых, экономических и организационных условий для развития личности, поддержки молодежных объединений.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Прошедший этап реализации государственной молодежной политики подтвердил правильность выбора стратегических </w:t>
      </w:r>
      <w:r w:rsidRPr="008E4B06">
        <w:rPr>
          <w:rFonts w:ascii="Times New Roman" w:hAnsi="Times New Roman" w:cs="Times New Roman"/>
          <w:sz w:val="26"/>
          <w:szCs w:val="26"/>
        </w:rPr>
        <w:lastRenderedPageBreak/>
        <w:t>направлений и необходимость использования программных методов деятельности. Вместе с тем, в результате кризиса государственных и общественных механизмов социализации в молодежной среде сформировались следующие негативные тенденции: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подверженность влиянию деструктивных сил (экстремизм);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низкий уровень интереса и участия в событиях политической, общественной, экономической и культурной жизни;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развитие настроений социального протеста;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повышенный уровень агрессии;</w:t>
      </w:r>
    </w:p>
    <w:p w:rsidR="008E4B06" w:rsidRPr="008E4B06" w:rsidRDefault="008E4B06" w:rsidP="008E4B0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высокий уровень бытового национализма как следствие социальной неудовлетворенности в обществе, подталкивающее население на сплочение по этническому признаку.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         Основными проблемами государственной молодежной политики в </w:t>
      </w:r>
      <w:proofErr w:type="spellStart"/>
      <w:r w:rsidRPr="008E4B06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sz w:val="26"/>
          <w:szCs w:val="26"/>
        </w:rPr>
        <w:t xml:space="preserve"> муниципальном районе является: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отсутствие специализированных учреждений и организаций, реализующих государственную молодежную политику;</w:t>
      </w:r>
    </w:p>
    <w:p w:rsidR="008E4B06" w:rsidRPr="008E4B06" w:rsidRDefault="008E4B06" w:rsidP="008E4B06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          - низкий уровень качества и недостаточное количество информации, необходимой молодежи для социализации и самореализации.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Социальная значимость указанных проблем обусловливает необходимость их решения программно-целевым методом на основе реализации системы мероприятий, направленных на обеспечение процесса передачи норм, ценностей, знаний, навыков и умений молодежи в целях стабильного развития общества и государства.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Программа обобщает и дополняет положения комплексов мер социально-экономического развития района, затрагивающих интересы молодежи, в целом создает завершенную и слаженную систему по работе с молодым поколением, являясь следующим этапом реализации государственной молодежной политики в </w:t>
      </w:r>
      <w:proofErr w:type="spellStart"/>
      <w:r w:rsidRPr="008E4B06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sz w:val="26"/>
          <w:szCs w:val="26"/>
        </w:rPr>
        <w:t xml:space="preserve"> муниципальном районе КБР.</w:t>
      </w:r>
    </w:p>
    <w:p w:rsidR="008E4B06" w:rsidRPr="008E4B06" w:rsidRDefault="008E4B06" w:rsidP="008E4B0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Реализация программы предусматривает создание и использование централизованных механизмов осуществления молодежной политики при активном участии самой молодежи, их координацию и распространение на муниципальном уровне, а также формирование системы соответствующих целевых индикаторов и показателей.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III. Основные цели и задачи программы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Цель программы: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создание комплексной системы и реализация государственной молодежной политики, направленной на социализацию и самореализацию молодежи;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- развитие системы патриотического воспитания, способной на основе формирования патриотических чувств и сознания упрочить единство и дружбу народов, проживающих в </w:t>
      </w:r>
      <w:proofErr w:type="spellStart"/>
      <w:r w:rsidRPr="008E4B06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sz w:val="26"/>
          <w:szCs w:val="26"/>
        </w:rPr>
        <w:t xml:space="preserve"> муниципальном районе КБР;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содействовать развитию социальной и культурной компетентности личности, ее самоопределению в социуме;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lastRenderedPageBreak/>
        <w:t>- распространение идей духовного единства, дружбы народов, межэтнического согласия и  патриотизма в молодежной среде.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Задачи программы: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создание условий для патриотического и духовно-нравственного воспитания, интеллектуального, творческого и физического развития молодежи, реализации ее научно-технического и творческого потенциала, поддержка деятельности молодежных и детских общественных объединений;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формирование у молодежи активной жизненной позиции, готовности к участию в общественно-политической жизни республики и государственной деятельности;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реализация программ содействия социальной адаптации и повышения конкурентоспособности молодежи на рынке труда, занятости и профориентации молодежи,</w:t>
      </w:r>
    </w:p>
    <w:p w:rsidR="008E4B06" w:rsidRPr="008E4B06" w:rsidRDefault="008E4B06" w:rsidP="008E4B0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формирование здорового образа жизни молодого поколения, развитие системы социальных служб и клубов для молодежи и подростков, профилактика безнадзорности, подростковой преступности, наркомании и алкоголизма;</w:t>
      </w:r>
    </w:p>
    <w:p w:rsidR="008E4B06" w:rsidRPr="008E4B06" w:rsidRDefault="008E4B06" w:rsidP="008E4B0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содействие в  профилактике проявлений национализма, экстремизма, в том числе в средствах массовой информации;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IV. Сроки и этапы реализации программы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Программа будет выполняться в 2022 - 2024 годах: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поддержка различных форм духовно-нравственного воспитания, интеллектуального, творческого и физического развития детей, подростков и молодежи;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-поддержка деятельности детских и молодежных общественных объединений;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воспитание у молодежи гражданско-патриотической позиции;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подготовка молодежи к участию в общественно-политической жизни района, государственной деятельности и управлении, создание условий для выдвижения способных и компетентных молодых людей в органы государственной власти на всех уровнях.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развитие системы социальных служб, клубов по месту жительства для молодежи и подростков;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содействие для развития системы занятости молодежи (предоставления сезонных и временных работ);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V. Система программных мероприятий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В мероприятиях программы предусматривается решение конкретных вопросов социальной поддержки молодежи, включая научные исследования, материально-техническое, информационное, нормативно-правовое обеспечение.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В этой связи предусматриваются следующие основные направления реализации программы: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- формирование условий для гражданского становления, военно-патриотического, духовно-нравственного воспитания </w:t>
      </w:r>
      <w:r w:rsidRPr="008E4B06">
        <w:rPr>
          <w:rFonts w:ascii="Times New Roman" w:hAnsi="Times New Roman" w:cs="Times New Roman"/>
          <w:sz w:val="26"/>
          <w:szCs w:val="26"/>
        </w:rPr>
        <w:lastRenderedPageBreak/>
        <w:t xml:space="preserve">молодежи.  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пропаганда отечественной истории и культуры, разработка и внедрение элементов и форм гражданско-патриотического воспитания в системе общего и профессионального образования, развитие системы взаимосвязи армии и молодежи;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развитие различных форм гражданско-патриотического воспитания в летних лагерях отдыха и функционирование молодежных клубов по месту жительства;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профилактическая работа с группами социального риска среди молодежи и подростков, обобщение и внедрение эффективного опыта по предотвращению асоциального поведения подростков и молодежи;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принятие эффективных мер для снижения уровня подростковой и молодежной преступности;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 - обеспечение оптимального взаимодействия всех заинтересованных лиц в решении проблемы профилактики как приоритетной в воспитании современных детей и подростков;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повышение уровня воспитанности и правового воспитания учащихся;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поддержание благоприятной эмоциональной психологической атмосферы в образовательном учреждении;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 - организация работы детских оздоровительно-образовательных учреждений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поддержка и развитие форм, методов воспитания в молодых людях потребности в физической культуре, спорте, пропаганда здорового образа жизни.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организация и проведение молодежных конкурсов и фестивалей по различным направлениям художественного творчества.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информационное обеспечение реализации государственной молодежной политики в районе;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организация и проведение массовых культурных мероприятий, направленных на нравственное воспитание молодых граждан, формирование у них нравственных, эстетических и моральных норм поведения;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VI. Объемы и источники финансирования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Финансовой основой реализации программы являются средства бюджета района. Общий прогнозный объем финансирования программы в 2022 - 2024 годах составит 450,0 тыс. руб., в том числе: в 2022 году - 150,0 тыс. руб.; в 2023 году - 150,0 тыс. руб., в 2024 году - 150,0 тыс. руб.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Объемы программы могут корректироваться в течение финансового года при подготовке проекта местного бюджета на соответствующий год.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VII. Организация контроля и механизм реализации программы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Местная администрация Урванского муниципального района осуществляет организацию, координацию и контроль работы </w:t>
      </w:r>
      <w:r w:rsidRPr="008E4B06">
        <w:rPr>
          <w:rFonts w:ascii="Times New Roman" w:hAnsi="Times New Roman" w:cs="Times New Roman"/>
          <w:sz w:val="26"/>
          <w:szCs w:val="26"/>
        </w:rPr>
        <w:lastRenderedPageBreak/>
        <w:t>по реализации программы, вносит в установленном порядке предложения по уточнению мероприятий программы с учетом складывающейся социально-экономической ситуации.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</w:rPr>
        <w:t>VIII. Оценка эффективности реализации программы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Эффективность реализации программы оценивается по показателям, характеризующим качество жизни молодых людей, их социальную интеграцию в общество.</w:t>
      </w:r>
    </w:p>
    <w:p w:rsidR="008E4B06" w:rsidRPr="008E4B06" w:rsidRDefault="008E4B06" w:rsidP="008E4B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Поэтапное решение проблем, поставленных в программе, позволит: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создать в молодежной среде условия, способствующие формированию у молодых людей гражданско-патриотической позиции, воспитанию уважения к истории, культуре, традициям;</w:t>
      </w:r>
    </w:p>
    <w:p w:rsidR="008E4B06" w:rsidRPr="008E4B06" w:rsidRDefault="008E4B06" w:rsidP="008E4B0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- повысить общественную  активность молодежи.</w:t>
      </w: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8E4B06" w:rsidRPr="008E4B06" w:rsidRDefault="008E4B06" w:rsidP="008E4B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E4B06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Pr="008E4B06">
        <w:rPr>
          <w:rFonts w:ascii="Times New Roman" w:hAnsi="Times New Roman" w:cs="Times New Roman"/>
          <w:b/>
          <w:sz w:val="26"/>
          <w:szCs w:val="26"/>
        </w:rPr>
        <w:t>. Ожидаемые конечные результаты реализации программы</w:t>
      </w:r>
    </w:p>
    <w:p w:rsidR="008E4B06" w:rsidRPr="008E4B06" w:rsidRDefault="008E4B06" w:rsidP="008E4B0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E4B06">
        <w:rPr>
          <w:rFonts w:ascii="Times New Roman" w:hAnsi="Times New Roman" w:cs="Times New Roman"/>
          <w:color w:val="000000"/>
          <w:sz w:val="26"/>
          <w:szCs w:val="26"/>
        </w:rPr>
        <w:t>Главным результатом реализации Программы  должны стать улучшение положения молодежи в обществе и, как следствие, увеличение вклада молодых людей в развитие Урванского муниципального района КБР  и республики  в целом.</w:t>
      </w:r>
    </w:p>
    <w:p w:rsidR="008E4B06" w:rsidRPr="008E4B06" w:rsidRDefault="008E4B06" w:rsidP="008E4B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E4B06">
        <w:rPr>
          <w:color w:val="000000"/>
          <w:sz w:val="26"/>
          <w:szCs w:val="26"/>
        </w:rPr>
        <w:t xml:space="preserve">   Результатами вклада молодежи в социально-экономическое, общественно-политическое и культурное развитие Урванского муниципального района  являются:</w:t>
      </w:r>
    </w:p>
    <w:p w:rsidR="008E4B06" w:rsidRPr="008E4B06" w:rsidRDefault="008E4B06" w:rsidP="008E4B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E4B06">
        <w:rPr>
          <w:color w:val="000000"/>
          <w:sz w:val="26"/>
          <w:szCs w:val="26"/>
        </w:rPr>
        <w:t>- повышение уровня самоорганизации и самоуправления молодежи в жизни общества;</w:t>
      </w:r>
    </w:p>
    <w:p w:rsidR="008E4B06" w:rsidRPr="008E4B06" w:rsidRDefault="008E4B06" w:rsidP="008E4B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E4B06">
        <w:rPr>
          <w:color w:val="000000"/>
          <w:sz w:val="26"/>
          <w:szCs w:val="26"/>
        </w:rPr>
        <w:t>- увеличение числа молодых людей, участвующих в выборах органов власти всех уровней;</w:t>
      </w:r>
    </w:p>
    <w:p w:rsidR="008E4B06" w:rsidRPr="008E4B06" w:rsidRDefault="008E4B06" w:rsidP="008E4B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E4B06">
        <w:rPr>
          <w:color w:val="000000"/>
          <w:sz w:val="26"/>
          <w:szCs w:val="26"/>
        </w:rPr>
        <w:t>- повышение деловой,  творческой, спортивной активности молодежи;</w:t>
      </w:r>
    </w:p>
    <w:p w:rsidR="008E4B06" w:rsidRPr="008E4B06" w:rsidRDefault="008E4B06" w:rsidP="008E4B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E4B06">
        <w:rPr>
          <w:color w:val="000000"/>
          <w:sz w:val="26"/>
          <w:szCs w:val="26"/>
        </w:rPr>
        <w:t>- увеличение количества участвующих представителей талантливой молодежи в   районных, региональных, всероссийских мероприятиях;</w:t>
      </w:r>
    </w:p>
    <w:p w:rsidR="008E4B06" w:rsidRPr="008E4B06" w:rsidRDefault="008E4B06" w:rsidP="008E4B0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E4B06">
        <w:rPr>
          <w:color w:val="000000"/>
          <w:sz w:val="26"/>
          <w:szCs w:val="26"/>
        </w:rPr>
        <w:t>- увеличение количества социальных проектов детских и молодежных общественных объединений;</w:t>
      </w: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8E4B06">
        <w:rPr>
          <w:rFonts w:ascii="Times New Roman" w:hAnsi="Times New Roman" w:cs="Times New Roman"/>
          <w:color w:val="000000"/>
          <w:sz w:val="26"/>
          <w:szCs w:val="26"/>
        </w:rPr>
        <w:t xml:space="preserve">           Общая численность населения в </w:t>
      </w:r>
      <w:proofErr w:type="spellStart"/>
      <w:r w:rsidRPr="008E4B06">
        <w:rPr>
          <w:rFonts w:ascii="Times New Roman" w:hAnsi="Times New Roman" w:cs="Times New Roman"/>
          <w:color w:val="000000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муниципальном районе КБР 74150 чел., из них численность молодежи (от 14 до 30 лет) – 14354 чел.(19,3%)</w:t>
      </w:r>
    </w:p>
    <w:p w:rsidR="008E4B06" w:rsidRPr="008E4B06" w:rsidRDefault="008E4B06" w:rsidP="008E4B06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E4B06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8E4B0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Программно-целевое развитие сферы молодежной политики ориентировано на достижение следующих значений показателей:</w:t>
      </w:r>
    </w:p>
    <w:p w:rsidR="008E4B06" w:rsidRPr="008E4B06" w:rsidRDefault="008E4B06" w:rsidP="008E4B06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8E4B0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   - удельный вес детей и молодежи, систематически занимающихся по направлениям молодежной политики (% от общей численности детей и молодежи в возрасте от 14-30лет)    в 2022 год – 5%, 2023г. - 10%, 2024г. – 15%.</w:t>
      </w: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Приложение 1</w:t>
      </w:r>
    </w:p>
    <w:p w:rsidR="008E4B06" w:rsidRPr="008E4B06" w:rsidRDefault="008E4B06" w:rsidP="008E4B0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E4B06">
        <w:rPr>
          <w:rFonts w:ascii="Times New Roman" w:hAnsi="Times New Roman" w:cs="Times New Roman"/>
          <w:sz w:val="26"/>
          <w:szCs w:val="26"/>
        </w:rPr>
        <w:t>к муниципальной целевой программе</w:t>
      </w:r>
    </w:p>
    <w:p w:rsidR="008E4B06" w:rsidRPr="008E4B06" w:rsidRDefault="008E4B06" w:rsidP="008E4B0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8E4B06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"Развитие молодежной политики </w:t>
      </w:r>
      <w:proofErr w:type="gramStart"/>
      <w:r w:rsidRPr="008E4B06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Pr="008E4B0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E4B06" w:rsidRPr="008E4B06" w:rsidRDefault="008E4B06" w:rsidP="008E4B0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8E4B06">
        <w:rPr>
          <w:rFonts w:ascii="Times New Roman" w:hAnsi="Times New Roman" w:cs="Times New Roman"/>
          <w:b w:val="0"/>
          <w:sz w:val="26"/>
          <w:szCs w:val="26"/>
        </w:rPr>
        <w:t>Урванском</w:t>
      </w:r>
      <w:proofErr w:type="spellEnd"/>
      <w:r w:rsidRPr="008E4B0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муниципальном </w:t>
      </w:r>
      <w:proofErr w:type="gramStart"/>
      <w:r w:rsidRPr="008E4B06">
        <w:rPr>
          <w:rFonts w:ascii="Times New Roman" w:hAnsi="Times New Roman" w:cs="Times New Roman"/>
          <w:b w:val="0"/>
          <w:sz w:val="26"/>
          <w:szCs w:val="26"/>
        </w:rPr>
        <w:t>районе</w:t>
      </w:r>
      <w:proofErr w:type="gramEnd"/>
      <w:r w:rsidRPr="008E4B06">
        <w:rPr>
          <w:rFonts w:ascii="Times New Roman" w:hAnsi="Times New Roman" w:cs="Times New Roman"/>
          <w:b w:val="0"/>
          <w:sz w:val="26"/>
          <w:szCs w:val="26"/>
        </w:rPr>
        <w:t xml:space="preserve"> КБР </w:t>
      </w:r>
    </w:p>
    <w:p w:rsidR="008E4B06" w:rsidRPr="008E4B06" w:rsidRDefault="008E4B06" w:rsidP="008E4B06">
      <w:pPr>
        <w:pStyle w:val="ConsPlusTitle"/>
        <w:jc w:val="right"/>
        <w:rPr>
          <w:rFonts w:ascii="Times New Roman" w:hAnsi="Times New Roman" w:cs="Times New Roman"/>
          <w:b w:val="0"/>
          <w:color w:val="333333"/>
          <w:sz w:val="26"/>
          <w:szCs w:val="26"/>
        </w:rPr>
      </w:pPr>
      <w:r w:rsidRPr="008E4B06">
        <w:rPr>
          <w:rFonts w:ascii="Times New Roman" w:hAnsi="Times New Roman" w:cs="Times New Roman"/>
          <w:b w:val="0"/>
          <w:sz w:val="26"/>
          <w:szCs w:val="26"/>
        </w:rPr>
        <w:t>на  2022 - 2024 годы"</w:t>
      </w:r>
      <w:r w:rsidRPr="008E4B06">
        <w:rPr>
          <w:rFonts w:ascii="Times New Roman" w:hAnsi="Times New Roman" w:cs="Times New Roman"/>
          <w:b w:val="0"/>
          <w:color w:val="333333"/>
          <w:sz w:val="26"/>
          <w:szCs w:val="26"/>
        </w:rPr>
        <w:t xml:space="preserve">                    </w:t>
      </w:r>
    </w:p>
    <w:p w:rsidR="008E4B06" w:rsidRPr="008E4B06" w:rsidRDefault="008E4B06" w:rsidP="008E4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</w:p>
    <w:p w:rsidR="008E4B06" w:rsidRPr="008E4B06" w:rsidRDefault="008E4B06" w:rsidP="008E4B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E4B06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                                          Реализац</w:t>
      </w:r>
      <w:r w:rsidRPr="008E4B0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ия Программы, по предварительным оценкам, позволит к 2024 году достичь следующих результатов:</w:t>
      </w:r>
    </w:p>
    <w:tbl>
      <w:tblPr>
        <w:tblW w:w="1426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"/>
        <w:gridCol w:w="7088"/>
        <w:gridCol w:w="2268"/>
        <w:gridCol w:w="1417"/>
        <w:gridCol w:w="1418"/>
        <w:gridCol w:w="1418"/>
      </w:tblGrid>
      <w:tr w:rsidR="008E4B06" w:rsidRPr="008E4B06" w:rsidTr="00801F51">
        <w:trPr>
          <w:tblHeader/>
          <w:jc w:val="center"/>
        </w:trPr>
        <w:tc>
          <w:tcPr>
            <w:tcW w:w="6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0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42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Ожидаемые результаты</w:t>
            </w:r>
          </w:p>
        </w:tc>
      </w:tr>
      <w:tr w:rsidR="008E4B06" w:rsidRPr="008E4B06" w:rsidTr="00801F51">
        <w:trPr>
          <w:tblHeader/>
          <w:jc w:val="center"/>
        </w:trPr>
        <w:tc>
          <w:tcPr>
            <w:tcW w:w="6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2022 год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2024год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Увеличение участия </w:t>
            </w:r>
            <w:proofErr w:type="gramStart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региональ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ных</w:t>
            </w:r>
            <w:proofErr w:type="gramEnd"/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межрегиональных конкурсных мероприятий, направленных на продвижение ини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циативной и талантливой молодежи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доли молодежи, вовле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ченной в деятельность по развитию молодежного самоуправления, системы работы с лидерами и талантливой молодежью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процентов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доли молодежи, вовле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ченной в добровольческое (волонтер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ское) движение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процентов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доли молодежи, охва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ченной гражданско-патриотическими акциями и мероприятиями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процентов</w:t>
            </w:r>
          </w:p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доли молодежи, охва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ченной профилактическими акциями и мероприятиями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процентов</w:t>
            </w:r>
          </w:p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доли молодежи, участ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вующей в мероприятиях по форми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рованию толерантности и уважения к представителям других народов, культур, религий, их традициям и ду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ховно-нравственным ценностям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процентов</w:t>
            </w:r>
          </w:p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8E4B06" w:rsidRPr="008E4B06" w:rsidTr="00801F51">
        <w:trPr>
          <w:jc w:val="center"/>
        </w:trPr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количества публикаций,  о потенци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альных возможностях саморазвития молодежи в средствах массовой ин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формации всех видов и в информа</w:t>
            </w: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ционно-телекоммуникационной сети «Интернет»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4B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</w:tbl>
    <w:p w:rsidR="008E4B06" w:rsidRPr="008E4B06" w:rsidRDefault="008E4B06" w:rsidP="008E4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E4B06" w:rsidRPr="008E4B06" w:rsidSect="007433AE">
          <w:pgSz w:w="16838" w:h="11905" w:orient="landscape"/>
          <w:pgMar w:top="850" w:right="1134" w:bottom="1701" w:left="1134" w:header="0" w:footer="0" w:gutter="0"/>
          <w:cols w:space="720"/>
          <w:docGrid w:linePitch="299"/>
        </w:sectPr>
      </w:pPr>
    </w:p>
    <w:tbl>
      <w:tblPr>
        <w:tblpPr w:leftFromText="180" w:rightFromText="180" w:vertAnchor="page" w:horzAnchor="margin" w:tblpY="1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418"/>
        <w:gridCol w:w="1134"/>
        <w:gridCol w:w="1120"/>
        <w:gridCol w:w="1120"/>
        <w:gridCol w:w="5278"/>
      </w:tblGrid>
      <w:tr w:rsidR="008E4B06" w:rsidRPr="008E4B06" w:rsidTr="00801F51">
        <w:tc>
          <w:tcPr>
            <w:tcW w:w="143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 2</w:t>
            </w:r>
          </w:p>
          <w:p w:rsidR="008E4B06" w:rsidRPr="008E4B06" w:rsidRDefault="008E4B06" w:rsidP="008E4B0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к муниципальной целевой программе</w:t>
            </w:r>
          </w:p>
          <w:p w:rsidR="008E4B06" w:rsidRPr="008E4B06" w:rsidRDefault="008E4B06" w:rsidP="008E4B06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"Развитие молодежной политики </w:t>
            </w:r>
            <w:proofErr w:type="gramStart"/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>в</w:t>
            </w:r>
            <w:proofErr w:type="gramEnd"/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8E4B06" w:rsidRPr="008E4B06" w:rsidRDefault="008E4B06" w:rsidP="008E4B06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spellStart"/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>Урванском</w:t>
            </w:r>
            <w:proofErr w:type="spellEnd"/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муниципальном </w:t>
            </w:r>
            <w:proofErr w:type="gramStart"/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>районе</w:t>
            </w:r>
            <w:proofErr w:type="gramEnd"/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КБР </w:t>
            </w:r>
          </w:p>
          <w:p w:rsidR="008E4B06" w:rsidRPr="008E4B06" w:rsidRDefault="008E4B06" w:rsidP="008E4B06">
            <w:pPr>
              <w:pStyle w:val="ConsPlusTitle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 w:val="0"/>
                <w:sz w:val="26"/>
                <w:szCs w:val="26"/>
              </w:rPr>
              <w:t>на  2022 - 2024 годы.</w:t>
            </w:r>
          </w:p>
        </w:tc>
      </w:tr>
      <w:tr w:rsidR="008E4B06" w:rsidRPr="008E4B06" w:rsidTr="00801F51">
        <w:tc>
          <w:tcPr>
            <w:tcW w:w="143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МУНИЦИПАЛЬНОЙ ЦЕЛЕВОЙ ПРОГРАММЫ</w:t>
            </w:r>
          </w:p>
          <w:p w:rsidR="008E4B06" w:rsidRPr="008E4B06" w:rsidRDefault="008E4B06" w:rsidP="008E4B06">
            <w:pPr>
              <w:pStyle w:val="ConsPlusTit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"Развитие молодежной политики в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Урванском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 КБР </w:t>
            </w:r>
          </w:p>
          <w:p w:rsidR="008E4B06" w:rsidRPr="008E4B06" w:rsidRDefault="008E4B06" w:rsidP="008E4B06">
            <w:pPr>
              <w:pStyle w:val="ConsPlusTitl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на  2022 - 2024 годы"</w:t>
            </w:r>
          </w:p>
        </w:tc>
      </w:tr>
      <w:tr w:rsidR="008E4B06" w:rsidRPr="008E4B06" w:rsidTr="00801F51">
        <w:tc>
          <w:tcPr>
            <w:tcW w:w="4309" w:type="dxa"/>
            <w:vMerge w:val="restart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Затраты - всего,</w:t>
            </w:r>
          </w:p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3374" w:type="dxa"/>
            <w:gridSpan w:val="3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по годам, тыс. рублей</w:t>
            </w:r>
          </w:p>
        </w:tc>
        <w:tc>
          <w:tcPr>
            <w:tcW w:w="5278" w:type="dxa"/>
            <w:vMerge w:val="restart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8E4B06" w:rsidRPr="008E4B06" w:rsidTr="00801F51">
        <w:tc>
          <w:tcPr>
            <w:tcW w:w="4309" w:type="dxa"/>
            <w:vMerge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2023год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5278" w:type="dxa"/>
            <w:vMerge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4B06" w:rsidRPr="008E4B06" w:rsidTr="00801F51">
        <w:trPr>
          <w:trHeight w:val="1909"/>
        </w:trPr>
        <w:tc>
          <w:tcPr>
            <w:tcW w:w="4309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1.Организация постоянно действующего молодежного интернет портала Урванского района;</w:t>
            </w:r>
          </w:p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Создание постоянно действующей рубрики «Молодежная страничка в районной газете «Маяк-07»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согласованию);</w:t>
            </w:r>
          </w:p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rPr>
          <w:trHeight w:val="316"/>
        </w:trPr>
        <w:tc>
          <w:tcPr>
            <w:tcW w:w="4309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2.Организация и проведение молодежных, спортивных, культурных, патриотических, профилактических, социально-значимых мероприятий, акций,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флешмобов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Урванском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(памятные призы, оформление,  расходный материал)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240,0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 местной администрации Урванского муниципального района»,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МКУ «Отдел по культуре и молодежной политике местной администрации Урванского муниципального района КБР» 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«Отдел по физической культуре и спорту местной администрации Урванского муниципального района КБР»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rPr>
          <w:trHeight w:val="1124"/>
        </w:trPr>
        <w:tc>
          <w:tcPr>
            <w:tcW w:w="4309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3.Организация и проведение бесед, лекций, встреч, семинаров, круглых столов,   молодежных форумов и слетов по вопросам развития молодежной политики в районе. 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согласованию);</w:t>
            </w:r>
          </w:p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rPr>
          <w:trHeight w:val="731"/>
        </w:trPr>
        <w:tc>
          <w:tcPr>
            <w:tcW w:w="4309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4. Поддержка ресурсного центра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rPr>
          <w:trHeight w:val="1232"/>
        </w:trPr>
        <w:tc>
          <w:tcPr>
            <w:tcW w:w="4309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4.Всероссийская акция «Георгиевская ленточка»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МКУ «Управление образования местной администрации Урванского муниципального района КБР», 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rPr>
          <w:trHeight w:val="1124"/>
        </w:trPr>
        <w:tc>
          <w:tcPr>
            <w:tcW w:w="4309" w:type="dxa"/>
          </w:tcPr>
          <w:p w:rsidR="008E4B06" w:rsidRPr="008E4B06" w:rsidRDefault="008E4B06" w:rsidP="008E4B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5.Организация и проведение Всероссийской акции «Свеча памяти»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МКУ «Управление образования местной администрации Урванского муниципального района КБР», 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c>
          <w:tcPr>
            <w:tcW w:w="4309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6.Проведение районного этапа республиканской благотворительной акции «72 часа добра»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 местной администрации Урванского  муниципального района КБР»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blPrEx>
          <w:tblBorders>
            <w:insideH w:val="nil"/>
          </w:tblBorders>
        </w:tblPrEx>
        <w:tc>
          <w:tcPr>
            <w:tcW w:w="4309" w:type="dxa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7. Обеспечение участия представителей Урванского  муниципального района КБР  в республиканских, всероссийских, межрегиональных конференциях, семинарах, круглых столах</w:t>
            </w:r>
          </w:p>
        </w:tc>
        <w:tc>
          <w:tcPr>
            <w:tcW w:w="1418" w:type="dxa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  <w:tcBorders>
              <w:top w:val="nil"/>
            </w:tcBorders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 местной администрации Урванского  муниципального района КБР»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c>
          <w:tcPr>
            <w:tcW w:w="4309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8. Правовое просвещение молодежи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 местной администрации Урванского муниципального района»,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«Отдел по физической культуре и спорту местной администрации Урванского муниципального района КБР»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МКУ «Отдел по культуре и молодежной политике местной администрации Урванского муниципального района КБР»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c>
          <w:tcPr>
            <w:tcW w:w="4309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9. Участие в работе муниципальных комиссий при местной администрации Урванского муниципального района КБР (антитеррористической комиссии, комиссии по профилактике правонарушений, комиссии по профилактике межнациональных межконфессиональных отношений)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Молодежный совет (по согласованию)</w:t>
            </w:r>
          </w:p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Ресурсный центр </w:t>
            </w:r>
            <w:proofErr w:type="spellStart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>волонтерства</w:t>
            </w:r>
            <w:proofErr w:type="spellEnd"/>
            <w:r w:rsidRPr="008E4B06">
              <w:rPr>
                <w:rFonts w:ascii="Times New Roman" w:hAnsi="Times New Roman" w:cs="Times New Roman"/>
                <w:sz w:val="26"/>
                <w:szCs w:val="26"/>
              </w:rPr>
              <w:t xml:space="preserve"> «Сириус»</w:t>
            </w:r>
          </w:p>
        </w:tc>
      </w:tr>
      <w:tr w:rsidR="008E4B06" w:rsidRPr="008E4B06" w:rsidTr="00801F51">
        <w:tc>
          <w:tcPr>
            <w:tcW w:w="4309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программе:</w:t>
            </w:r>
          </w:p>
        </w:tc>
        <w:tc>
          <w:tcPr>
            <w:tcW w:w="1418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450,0</w:t>
            </w:r>
          </w:p>
        </w:tc>
        <w:tc>
          <w:tcPr>
            <w:tcW w:w="1134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150,0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150,0</w:t>
            </w:r>
          </w:p>
        </w:tc>
        <w:tc>
          <w:tcPr>
            <w:tcW w:w="1120" w:type="dxa"/>
          </w:tcPr>
          <w:p w:rsidR="008E4B06" w:rsidRPr="008E4B06" w:rsidRDefault="008E4B06" w:rsidP="008E4B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4B06">
              <w:rPr>
                <w:rFonts w:ascii="Times New Roman" w:hAnsi="Times New Roman" w:cs="Times New Roman"/>
                <w:b/>
                <w:sz w:val="26"/>
                <w:szCs w:val="26"/>
              </w:rPr>
              <w:t>150,0</w:t>
            </w:r>
          </w:p>
        </w:tc>
        <w:tc>
          <w:tcPr>
            <w:tcW w:w="5278" w:type="dxa"/>
          </w:tcPr>
          <w:p w:rsidR="008E4B06" w:rsidRPr="008E4B06" w:rsidRDefault="008E4B06" w:rsidP="008E4B0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E4B06" w:rsidRPr="008E4B06" w:rsidRDefault="008E4B06" w:rsidP="008E4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 w:rsidP="008E4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839" w:rsidRPr="008E4B06" w:rsidRDefault="00ED1839" w:rsidP="008E4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B06" w:rsidRPr="008E4B06" w:rsidRDefault="008E4B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E4B06" w:rsidRPr="008E4B06" w:rsidSect="0065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B72B9"/>
    <w:multiLevelType w:val="hybridMultilevel"/>
    <w:tmpl w:val="907EC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B8B"/>
    <w:rsid w:val="00573B8B"/>
    <w:rsid w:val="006520DF"/>
    <w:rsid w:val="008E4B06"/>
    <w:rsid w:val="00ED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DF"/>
  </w:style>
  <w:style w:type="paragraph" w:styleId="2">
    <w:name w:val="heading 2"/>
    <w:basedOn w:val="a"/>
    <w:next w:val="a"/>
    <w:link w:val="20"/>
    <w:unhideWhenUsed/>
    <w:qFormat/>
    <w:rsid w:val="00573B8B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573B8B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3B8B"/>
    <w:rPr>
      <w:rFonts w:ascii="Times New Roman" w:eastAsia="Calibri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73B8B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1">
    <w:name w:val="Без интервала1"/>
    <w:rsid w:val="00573B8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73B8B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73B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7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B8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E4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6">
    <w:name w:val="Normal (Web)"/>
    <w:basedOn w:val="a"/>
    <w:uiPriority w:val="99"/>
    <w:semiHidden/>
    <w:unhideWhenUsed/>
    <w:rsid w:val="008E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E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8E4B06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0421360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3119</Words>
  <Characters>17780</Characters>
  <Application>Microsoft Office Word</Application>
  <DocSecurity>0</DocSecurity>
  <Lines>148</Lines>
  <Paragraphs>41</Paragraphs>
  <ScaleCrop>false</ScaleCrop>
  <Company>MultiDVD Team</Company>
  <LinksUpToDate>false</LinksUpToDate>
  <CharactersWithSpaces>20858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2021-12-14T14:23:00Z</dcterms:created>
  <dcterms:modified xsi:type="dcterms:W3CDTF">2021-12-14T14:26:00Z</dcterms:modified>
</cp:coreProperties>
</file>